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1C9B928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702BDF">
        <w:rPr>
          <w:noProof w:val="0"/>
          <w:sz w:val="24"/>
          <w:szCs w:val="24"/>
        </w:rPr>
        <w:t>4</w:t>
      </w:r>
      <w:r w:rsidR="007F2676">
        <w:rPr>
          <w:noProof w:val="0"/>
          <w:sz w:val="24"/>
          <w:szCs w:val="24"/>
        </w:rPr>
        <w:t>bis</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7F2676">
        <w:rPr>
          <w:bCs/>
          <w:noProof w:val="0"/>
          <w:sz w:val="24"/>
          <w:szCs w:val="24"/>
        </w:rPr>
        <w:t>2</w:t>
      </w:r>
      <w:r w:rsidR="00650CC5">
        <w:rPr>
          <w:bCs/>
          <w:noProof w:val="0"/>
          <w:sz w:val="24"/>
          <w:szCs w:val="24"/>
        </w:rPr>
        <w:t>0332</w:t>
      </w:r>
    </w:p>
    <w:p w14:paraId="1822B173" w14:textId="62DD42C7"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7F2676" w:rsidRPr="006F7AE5">
        <w:rPr>
          <w:rFonts w:cs="Arial"/>
          <w:sz w:val="24"/>
          <w:szCs w:val="24"/>
          <w:lang w:val="en-US"/>
        </w:rPr>
        <w:t>1</w:t>
      </w:r>
      <w:r w:rsidR="007F2676">
        <w:rPr>
          <w:rFonts w:cs="Arial"/>
          <w:sz w:val="24"/>
          <w:szCs w:val="24"/>
          <w:lang w:val="en-US"/>
        </w:rPr>
        <w:t>7</w:t>
      </w:r>
      <w:r w:rsidR="007F2676" w:rsidRPr="006F7AE5">
        <w:rPr>
          <w:rFonts w:cs="Arial"/>
          <w:sz w:val="24"/>
          <w:szCs w:val="24"/>
          <w:lang w:val="en-US"/>
        </w:rPr>
        <w:t xml:space="preserve"> – </w:t>
      </w:r>
      <w:r w:rsidR="007F2676">
        <w:rPr>
          <w:rFonts w:cs="Arial"/>
          <w:sz w:val="24"/>
          <w:szCs w:val="24"/>
          <w:lang w:val="en-US"/>
        </w:rPr>
        <w:t>26</w:t>
      </w:r>
      <w:r w:rsidR="007F2676" w:rsidRPr="006F7AE5">
        <w:rPr>
          <w:rFonts w:cs="Arial"/>
          <w:sz w:val="24"/>
          <w:szCs w:val="24"/>
          <w:lang w:val="en-US"/>
        </w:rPr>
        <w:t xml:space="preserve"> </w:t>
      </w:r>
      <w:r w:rsidR="007F2676">
        <w:rPr>
          <w:rFonts w:cs="Arial"/>
          <w:sz w:val="24"/>
          <w:szCs w:val="24"/>
          <w:lang w:val="en-US"/>
        </w:rPr>
        <w:t>January</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32D70E06"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FD5E58">
        <w:rPr>
          <w:rFonts w:cs="Arial"/>
          <w:b/>
          <w:bCs/>
          <w:sz w:val="24"/>
          <w:lang w:val="en-US" w:eastAsia="ja-JP"/>
        </w:rPr>
        <w:t>15.4</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439B2C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2" w:name="_Hlk91960614"/>
      <w:r w:rsidR="000D5FC2">
        <w:rPr>
          <w:rFonts w:ascii="Arial" w:hAnsi="Arial" w:cs="Arial"/>
          <w:b/>
          <w:bCs/>
          <w:sz w:val="24"/>
        </w:rPr>
        <w:t>A</w:t>
      </w:r>
      <w:r w:rsidR="00FD5E58" w:rsidRPr="00FD5E58">
        <w:rPr>
          <w:rFonts w:ascii="Arial" w:hAnsi="Arial" w:cs="Arial"/>
          <w:b/>
          <w:bCs/>
          <w:sz w:val="24"/>
        </w:rPr>
        <w:t xml:space="preserve">lignment of </w:t>
      </w:r>
      <w:r w:rsidR="00964C53">
        <w:rPr>
          <w:rFonts w:ascii="Arial" w:hAnsi="Arial" w:cs="Arial"/>
          <w:b/>
          <w:bCs/>
          <w:sz w:val="24"/>
        </w:rPr>
        <w:t>MDT and QMC</w:t>
      </w:r>
      <w:r w:rsidR="000D5FC2">
        <w:rPr>
          <w:rFonts w:ascii="Arial" w:hAnsi="Arial" w:cs="Arial"/>
          <w:b/>
          <w:bCs/>
          <w:sz w:val="24"/>
        </w:rPr>
        <w:t xml:space="preserve"> in Rel-17</w:t>
      </w:r>
      <w:bookmarkEnd w:id="2"/>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3BA2187E" w:rsidR="00CD4C7B" w:rsidRDefault="00964C53" w:rsidP="00CD4C7B">
      <w:r>
        <w:t xml:space="preserve">In this paper we present solutions for </w:t>
      </w:r>
      <w:r w:rsidRPr="00964C53">
        <w:t xml:space="preserve">alignment of MDT and QMC </w:t>
      </w:r>
      <w:r>
        <w:t xml:space="preserve">in case of m-based and s-based activation. The solutions </w:t>
      </w:r>
      <w:proofErr w:type="gramStart"/>
      <w:r>
        <w:t>take into account</w:t>
      </w:r>
      <w:proofErr w:type="gramEnd"/>
      <w:r>
        <w:t xml:space="preserve"> separate frameworks for QMC and MDT in management-plane (as confirmed by SA5) and in control-plane (as agreed at RAN3#114-e). </w:t>
      </w:r>
    </w:p>
    <w:p w14:paraId="479DA40B" w14:textId="77777777" w:rsidR="00CD4C7B" w:rsidRPr="006E13D1" w:rsidRDefault="00CD4C7B" w:rsidP="00CD4C7B">
      <w:pPr>
        <w:pStyle w:val="Heading1"/>
      </w:pPr>
      <w:r w:rsidRPr="006E13D1">
        <w:t>2</w:t>
      </w:r>
      <w:r w:rsidRPr="006E13D1">
        <w:tab/>
      </w:r>
      <w:r w:rsidR="00972FD7">
        <w:t>Discussion</w:t>
      </w:r>
    </w:p>
    <w:p w14:paraId="531D5F42" w14:textId="40E74EB2" w:rsidR="00964C53" w:rsidRDefault="00964C53" w:rsidP="00CD4C7B">
      <w:pPr>
        <w:pStyle w:val="00BodyText"/>
        <w:spacing w:after="0"/>
        <w:rPr>
          <w:rFonts w:ascii="Times New Roman" w:hAnsi="Times New Roman"/>
          <w:sz w:val="20"/>
          <w:lang w:val="en-GB"/>
        </w:rPr>
      </w:pPr>
      <w:r>
        <w:rPr>
          <w:rFonts w:ascii="Times New Roman" w:hAnsi="Times New Roman"/>
          <w:sz w:val="20"/>
          <w:lang w:val="en-GB"/>
        </w:rPr>
        <w:t xml:space="preserve">In this discussion we </w:t>
      </w:r>
      <w:r w:rsidR="00C11837">
        <w:rPr>
          <w:rFonts w:ascii="Times New Roman" w:hAnsi="Times New Roman"/>
          <w:sz w:val="20"/>
          <w:lang w:val="en-GB"/>
        </w:rPr>
        <w:t xml:space="preserve">provide discussion and/or </w:t>
      </w:r>
      <w:r>
        <w:rPr>
          <w:rFonts w:ascii="Times New Roman" w:hAnsi="Times New Roman"/>
          <w:sz w:val="20"/>
          <w:lang w:val="en-GB"/>
        </w:rPr>
        <w:t>solutions for the following scenarios:</w:t>
      </w:r>
    </w:p>
    <w:p w14:paraId="0CE9F35C" w14:textId="40E76D70" w:rsidR="00C11837" w:rsidRDefault="00C11837" w:rsidP="00C11837">
      <w:pPr>
        <w:pStyle w:val="00BodyText"/>
        <w:spacing w:after="0"/>
        <w:rPr>
          <w:rFonts w:ascii="Times New Roman" w:hAnsi="Times New Roman"/>
          <w:sz w:val="20"/>
          <w:lang w:val="en-GB"/>
        </w:rPr>
      </w:pPr>
      <w:r>
        <w:rPr>
          <w:rFonts w:ascii="Times New Roman" w:hAnsi="Times New Roman"/>
          <w:sz w:val="20"/>
          <w:lang w:val="en-GB"/>
        </w:rPr>
        <w:t>- alignment of s-based QMC and m-based MDT</w:t>
      </w:r>
    </w:p>
    <w:p w14:paraId="05AB05FA" w14:textId="73A59EC7" w:rsidR="00CD4C7B" w:rsidRDefault="00964C53" w:rsidP="00CD4C7B">
      <w:pPr>
        <w:pStyle w:val="00BodyText"/>
        <w:spacing w:after="0"/>
        <w:rPr>
          <w:rFonts w:ascii="Times New Roman" w:hAnsi="Times New Roman"/>
          <w:sz w:val="20"/>
          <w:lang w:val="en-GB"/>
        </w:rPr>
      </w:pPr>
      <w:r>
        <w:rPr>
          <w:rFonts w:ascii="Times New Roman" w:hAnsi="Times New Roman"/>
          <w:sz w:val="20"/>
          <w:lang w:val="en-GB"/>
        </w:rPr>
        <w:t>- alignment of m-based QMC and m-based MDT</w:t>
      </w:r>
    </w:p>
    <w:p w14:paraId="640E6F45" w14:textId="62A6AC50" w:rsidR="00964C53" w:rsidRDefault="00964C53" w:rsidP="00964C53">
      <w:pPr>
        <w:pStyle w:val="00BodyText"/>
        <w:spacing w:after="0"/>
        <w:rPr>
          <w:rFonts w:ascii="Times New Roman" w:hAnsi="Times New Roman"/>
          <w:sz w:val="20"/>
          <w:lang w:val="en-GB"/>
        </w:rPr>
      </w:pPr>
      <w:r>
        <w:rPr>
          <w:rFonts w:ascii="Times New Roman" w:hAnsi="Times New Roman"/>
          <w:sz w:val="20"/>
          <w:lang w:val="en-GB"/>
        </w:rPr>
        <w:t>- alignment of s-based QMC and s-based MDT</w:t>
      </w:r>
    </w:p>
    <w:p w14:paraId="6F0DDBA6" w14:textId="6B8FFF1A" w:rsidR="007D4BFB" w:rsidRDefault="007D4BFB" w:rsidP="00CD4C7B">
      <w:pPr>
        <w:pStyle w:val="00BodyText"/>
        <w:spacing w:after="0"/>
        <w:rPr>
          <w:rFonts w:ascii="Times New Roman" w:hAnsi="Times New Roman"/>
          <w:sz w:val="20"/>
          <w:lang w:val="en-GB"/>
        </w:rPr>
      </w:pPr>
    </w:p>
    <w:p w14:paraId="7C9A98AE" w14:textId="063A0D13" w:rsidR="00C11837" w:rsidRPr="00A56158" w:rsidRDefault="00C11837" w:rsidP="00C11837">
      <w:pPr>
        <w:pStyle w:val="Heading2"/>
      </w:pPr>
      <w:r w:rsidRPr="00A56158">
        <w:rPr>
          <w:rFonts w:ascii="Calibri" w:hAnsi="Calibri" w:cs="Calibri"/>
          <w:noProof/>
          <w:szCs w:val="22"/>
        </w:rPr>
        <w:t>2.1</w:t>
      </w:r>
      <w:r>
        <w:rPr>
          <w:rFonts w:ascii="Calibri" w:hAnsi="Calibri" w:cs="Calibri"/>
          <w:noProof/>
          <w:szCs w:val="22"/>
        </w:rPr>
        <w:tab/>
        <w:t>A</w:t>
      </w:r>
      <w:proofErr w:type="spellStart"/>
      <w:r w:rsidRPr="00A56158">
        <w:t>lignment</w:t>
      </w:r>
      <w:proofErr w:type="spellEnd"/>
      <w:r w:rsidRPr="00A56158">
        <w:t xml:space="preserve"> of </w:t>
      </w:r>
      <w:r>
        <w:t>s</w:t>
      </w:r>
      <w:r w:rsidRPr="00A56158">
        <w:t>-based QMC and m-based MDT</w:t>
      </w:r>
    </w:p>
    <w:p w14:paraId="04B20528" w14:textId="58AEF41C" w:rsidR="00964C53" w:rsidRDefault="00964C53" w:rsidP="00CD4C7B">
      <w:pPr>
        <w:pStyle w:val="00BodyText"/>
        <w:spacing w:after="0"/>
        <w:rPr>
          <w:rFonts w:ascii="Times New Roman" w:hAnsi="Times New Roman"/>
          <w:sz w:val="20"/>
          <w:lang w:val="en-GB"/>
        </w:rPr>
      </w:pPr>
      <w:r>
        <w:rPr>
          <w:rFonts w:ascii="Times New Roman" w:hAnsi="Times New Roman"/>
          <w:sz w:val="20"/>
          <w:lang w:val="en-GB"/>
        </w:rPr>
        <w:t xml:space="preserve">Alignment of s-based QMC with m-based MDT was kept as FFS at last meeting. </w:t>
      </w:r>
      <w:proofErr w:type="gramStart"/>
      <w:r w:rsidR="00C11837">
        <w:rPr>
          <w:rFonts w:ascii="Times New Roman" w:hAnsi="Times New Roman"/>
          <w:sz w:val="20"/>
          <w:lang w:val="en-GB"/>
        </w:rPr>
        <w:t>However</w:t>
      </w:r>
      <w:proofErr w:type="gramEnd"/>
      <w:r w:rsidR="00C11837">
        <w:rPr>
          <w:rFonts w:ascii="Times New Roman" w:hAnsi="Times New Roman"/>
          <w:sz w:val="20"/>
          <w:lang w:val="en-GB"/>
        </w:rPr>
        <w:t xml:space="preserve"> t</w:t>
      </w:r>
      <w:r>
        <w:rPr>
          <w:rFonts w:ascii="Times New Roman" w:hAnsi="Times New Roman"/>
          <w:sz w:val="20"/>
          <w:lang w:val="en-GB"/>
        </w:rPr>
        <w:t>he usefulness of this scenario</w:t>
      </w:r>
      <w:r w:rsidR="00C11837">
        <w:rPr>
          <w:rFonts w:ascii="Times New Roman" w:hAnsi="Times New Roman"/>
          <w:sz w:val="20"/>
          <w:lang w:val="en-GB"/>
        </w:rPr>
        <w:t xml:space="preserve"> doesn't appear clearly, in the sense that nothing would prevent an operator to also provide s-based MDT configuration together with s-based QMC</w:t>
      </w:r>
      <w:r>
        <w:rPr>
          <w:rFonts w:ascii="Times New Roman" w:hAnsi="Times New Roman"/>
          <w:sz w:val="20"/>
          <w:lang w:val="en-GB"/>
        </w:rPr>
        <w:t xml:space="preserve">. </w:t>
      </w:r>
      <w:proofErr w:type="gramStart"/>
      <w:r w:rsidR="00C11837">
        <w:rPr>
          <w:rFonts w:ascii="Times New Roman" w:hAnsi="Times New Roman"/>
          <w:sz w:val="20"/>
          <w:lang w:val="en-GB"/>
        </w:rPr>
        <w:t>However</w:t>
      </w:r>
      <w:proofErr w:type="gramEnd"/>
      <w:r w:rsidR="00C11837">
        <w:rPr>
          <w:rFonts w:ascii="Times New Roman" w:hAnsi="Times New Roman"/>
          <w:sz w:val="20"/>
          <w:lang w:val="en-GB"/>
        </w:rPr>
        <w:t xml:space="preserve"> if this scenario were to be supported, a new</w:t>
      </w:r>
      <w:r>
        <w:rPr>
          <w:rFonts w:ascii="Times New Roman" w:hAnsi="Times New Roman"/>
          <w:sz w:val="20"/>
          <w:lang w:val="en-GB"/>
        </w:rPr>
        <w:t xml:space="preserve"> UE selection mechanism for m-based MDT </w:t>
      </w:r>
      <w:r w:rsidR="00C11837">
        <w:rPr>
          <w:rFonts w:ascii="Times New Roman" w:hAnsi="Times New Roman"/>
          <w:sz w:val="20"/>
          <w:lang w:val="en-GB"/>
        </w:rPr>
        <w:t>would be</w:t>
      </w:r>
      <w:r>
        <w:rPr>
          <w:rFonts w:ascii="Times New Roman" w:hAnsi="Times New Roman"/>
          <w:sz w:val="20"/>
          <w:lang w:val="en-GB"/>
        </w:rPr>
        <w:t xml:space="preserve"> needed. This mechanism would have to ensure that UEs receiving s-based QMC activation are selected for m-based MDT, and we think that such mechanism doesn't fit well with legacy m-based MDT selection mechanisms and therefore should be avoided.</w:t>
      </w:r>
    </w:p>
    <w:p w14:paraId="763C9206" w14:textId="0CBAE8D2" w:rsidR="00964C53" w:rsidRDefault="00964C53" w:rsidP="00CD4C7B">
      <w:pPr>
        <w:pStyle w:val="00BodyText"/>
        <w:spacing w:after="0"/>
        <w:rPr>
          <w:rFonts w:ascii="Times New Roman" w:hAnsi="Times New Roman"/>
          <w:sz w:val="20"/>
          <w:lang w:val="en-GB"/>
        </w:rPr>
      </w:pPr>
    </w:p>
    <w:p w14:paraId="79827569" w14:textId="40B7113A" w:rsidR="00964C53" w:rsidRPr="00964C53" w:rsidRDefault="00964C53" w:rsidP="00CD4C7B">
      <w:pPr>
        <w:pStyle w:val="00BodyText"/>
        <w:spacing w:after="0"/>
        <w:rPr>
          <w:rFonts w:ascii="Calibri" w:eastAsia="SimSun" w:hAnsi="Calibri" w:cs="Calibri"/>
          <w:b/>
          <w:bCs/>
          <w:noProof/>
          <w:color w:val="00B050"/>
          <w:sz w:val="16"/>
          <w:szCs w:val="16"/>
          <w:lang w:eastAsia="zh-CN"/>
        </w:rPr>
      </w:pPr>
      <w:r w:rsidRPr="00964C53">
        <w:rPr>
          <w:rFonts w:ascii="Times New Roman" w:hAnsi="Times New Roman"/>
          <w:b/>
          <w:bCs/>
          <w:sz w:val="20"/>
          <w:lang w:val="en-GB"/>
        </w:rPr>
        <w:t>Proposal</w:t>
      </w:r>
      <w:r w:rsidR="00591213">
        <w:rPr>
          <w:rFonts w:ascii="Times New Roman" w:hAnsi="Times New Roman"/>
          <w:b/>
          <w:bCs/>
          <w:sz w:val="20"/>
          <w:lang w:val="en-GB"/>
        </w:rPr>
        <w:t xml:space="preserve"> 1</w:t>
      </w:r>
      <w:r w:rsidRPr="00964C53">
        <w:rPr>
          <w:rFonts w:ascii="Times New Roman" w:hAnsi="Times New Roman"/>
          <w:b/>
          <w:bCs/>
          <w:sz w:val="20"/>
          <w:lang w:val="en-GB"/>
        </w:rPr>
        <w:t xml:space="preserve">: Rel-17 NR QMC will NOT support the scenario: </w:t>
      </w:r>
      <w:r w:rsidR="00081311">
        <w:rPr>
          <w:rFonts w:ascii="Times New Roman" w:hAnsi="Times New Roman"/>
          <w:b/>
          <w:bCs/>
          <w:sz w:val="20"/>
          <w:lang w:val="en-GB"/>
        </w:rPr>
        <w:t>s</w:t>
      </w:r>
      <w:r w:rsidRPr="00964C53">
        <w:rPr>
          <w:rFonts w:ascii="Times New Roman" w:hAnsi="Times New Roman"/>
          <w:b/>
          <w:bCs/>
          <w:sz w:val="20"/>
          <w:lang w:val="en-GB"/>
        </w:rPr>
        <w:t xml:space="preserve">-based </w:t>
      </w:r>
      <w:proofErr w:type="spellStart"/>
      <w:r w:rsidRPr="00964C53">
        <w:rPr>
          <w:rFonts w:ascii="Times New Roman" w:hAnsi="Times New Roman"/>
          <w:b/>
          <w:bCs/>
          <w:sz w:val="20"/>
          <w:lang w:val="en-GB"/>
        </w:rPr>
        <w:t>QoE</w:t>
      </w:r>
      <w:proofErr w:type="spellEnd"/>
      <w:r w:rsidRPr="00964C53">
        <w:rPr>
          <w:rFonts w:ascii="Times New Roman" w:hAnsi="Times New Roman"/>
          <w:b/>
          <w:bCs/>
          <w:sz w:val="20"/>
          <w:lang w:val="en-GB"/>
        </w:rPr>
        <w:t xml:space="preserve"> and m-based MDT</w:t>
      </w:r>
    </w:p>
    <w:p w14:paraId="31DD2FAD" w14:textId="31D66984" w:rsidR="00FD5E58" w:rsidRDefault="00FD5E58" w:rsidP="00CD4C7B">
      <w:pPr>
        <w:pStyle w:val="00BodyText"/>
        <w:spacing w:after="0"/>
        <w:rPr>
          <w:rFonts w:ascii="Calibri" w:hAnsi="Calibri" w:cs="Calibri"/>
          <w:b/>
          <w:noProof/>
          <w:szCs w:val="22"/>
        </w:rPr>
      </w:pPr>
    </w:p>
    <w:p w14:paraId="7026CB2A" w14:textId="535F4888" w:rsidR="00FD5E58" w:rsidRPr="00A56158" w:rsidRDefault="00A56158" w:rsidP="00A56158">
      <w:pPr>
        <w:pStyle w:val="Heading2"/>
      </w:pPr>
      <w:r w:rsidRPr="00A56158">
        <w:rPr>
          <w:rFonts w:ascii="Calibri" w:hAnsi="Calibri" w:cs="Calibri"/>
          <w:noProof/>
          <w:szCs w:val="22"/>
        </w:rPr>
        <w:t>2.</w:t>
      </w:r>
      <w:r w:rsidR="00C11837">
        <w:rPr>
          <w:rFonts w:ascii="Calibri" w:hAnsi="Calibri" w:cs="Calibri"/>
          <w:noProof/>
          <w:szCs w:val="22"/>
        </w:rPr>
        <w:t>2</w:t>
      </w:r>
      <w:r>
        <w:rPr>
          <w:rFonts w:ascii="Calibri" w:hAnsi="Calibri" w:cs="Calibri"/>
          <w:noProof/>
          <w:szCs w:val="22"/>
        </w:rPr>
        <w:tab/>
        <w:t>A</w:t>
      </w:r>
      <w:proofErr w:type="spellStart"/>
      <w:r w:rsidRPr="00A56158">
        <w:t>lignment</w:t>
      </w:r>
      <w:proofErr w:type="spellEnd"/>
      <w:r w:rsidRPr="00A56158">
        <w:t xml:space="preserve"> of m-based QMC and m-based MDT</w:t>
      </w:r>
    </w:p>
    <w:p w14:paraId="428DC4CD" w14:textId="0069C7AA" w:rsidR="00A56158" w:rsidRDefault="002D24F3" w:rsidP="00CD4C7B">
      <w:pPr>
        <w:pStyle w:val="00BodyText"/>
        <w:spacing w:after="0"/>
        <w:rPr>
          <w:rFonts w:ascii="Calibri" w:hAnsi="Calibri" w:cs="Calibri"/>
          <w:bCs/>
          <w:noProof/>
          <w:szCs w:val="22"/>
        </w:rPr>
      </w:pPr>
      <w:r>
        <w:rPr>
          <w:rFonts w:ascii="Calibri" w:hAnsi="Calibri" w:cs="Calibri"/>
          <w:bCs/>
          <w:noProof/>
          <w:szCs w:val="22"/>
        </w:rPr>
        <w:t>A possible signalling flow for a</w:t>
      </w:r>
      <w:r w:rsidRPr="002D24F3">
        <w:rPr>
          <w:rFonts w:ascii="Calibri" w:hAnsi="Calibri" w:cs="Calibri"/>
          <w:bCs/>
          <w:noProof/>
          <w:szCs w:val="22"/>
        </w:rPr>
        <w:t xml:space="preserve">lignment of s-based QMC and s-based MDT </w:t>
      </w:r>
      <w:r>
        <w:rPr>
          <w:rFonts w:ascii="Calibri" w:hAnsi="Calibri" w:cs="Calibri"/>
          <w:bCs/>
          <w:noProof/>
          <w:szCs w:val="22"/>
        </w:rPr>
        <w:t>is shown in Fig.1.</w:t>
      </w:r>
    </w:p>
    <w:p w14:paraId="751D8651" w14:textId="77777777" w:rsidR="002D24F3" w:rsidRDefault="002D24F3" w:rsidP="00CD4C7B">
      <w:pPr>
        <w:pStyle w:val="00BodyText"/>
        <w:spacing w:after="0"/>
        <w:rPr>
          <w:rFonts w:ascii="Calibri" w:hAnsi="Calibri" w:cs="Calibri"/>
          <w:bCs/>
          <w:noProof/>
          <w:szCs w:val="22"/>
        </w:rPr>
      </w:pPr>
    </w:p>
    <w:p w14:paraId="1CA9B62F" w14:textId="78524C70" w:rsidR="00A56158" w:rsidRDefault="000A7E94" w:rsidP="00CD4C7B">
      <w:pPr>
        <w:pStyle w:val="00BodyText"/>
        <w:spacing w:after="0"/>
        <w:rPr>
          <w:rFonts w:ascii="Calibri" w:hAnsi="Calibri" w:cs="Calibri"/>
          <w:bCs/>
          <w:noProof/>
          <w:szCs w:val="22"/>
        </w:rPr>
      </w:pPr>
      <w:r>
        <w:object w:dxaOrig="10541" w:dyaOrig="9981" w14:anchorId="441A0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56.35pt" o:ole="">
            <v:imagedata r:id="rId12" o:title=""/>
          </v:shape>
          <o:OLEObject Type="Embed" ProgID="Visio.Drawing.15" ShapeID="_x0000_i1025" DrawAspect="Content" ObjectID="_1702919864" r:id="rId13"/>
        </w:object>
      </w:r>
    </w:p>
    <w:p w14:paraId="7889E316" w14:textId="461F0C90" w:rsidR="00A56158" w:rsidRPr="00A56158" w:rsidRDefault="00A56158" w:rsidP="00A56158">
      <w:pPr>
        <w:pStyle w:val="00BodyText"/>
        <w:spacing w:after="0"/>
        <w:jc w:val="center"/>
        <w:rPr>
          <w:rFonts w:ascii="Calibri" w:hAnsi="Calibri" w:cs="Calibri"/>
          <w:b/>
          <w:noProof/>
          <w:szCs w:val="22"/>
        </w:rPr>
      </w:pPr>
      <w:r w:rsidRPr="00A56158">
        <w:rPr>
          <w:rFonts w:ascii="Calibri" w:hAnsi="Calibri" w:cs="Calibri"/>
          <w:b/>
          <w:noProof/>
          <w:szCs w:val="22"/>
        </w:rPr>
        <w:t>Fig. 1: Signalling flow for aligned m-based QMC and m-based MDT.</w:t>
      </w:r>
      <w:r w:rsidR="005034B5">
        <w:rPr>
          <w:rFonts w:ascii="Calibri" w:hAnsi="Calibri" w:cs="Calibri"/>
          <w:b/>
          <w:noProof/>
          <w:szCs w:val="22"/>
        </w:rPr>
        <w:t xml:space="preserve"> </w:t>
      </w:r>
      <w:bookmarkStart w:id="3" w:name="_Hlk90577512"/>
      <w:r w:rsidR="005034B5">
        <w:rPr>
          <w:rFonts w:ascii="Calibri" w:hAnsi="Calibri" w:cs="Calibri"/>
          <w:b/>
          <w:noProof/>
          <w:szCs w:val="22"/>
        </w:rPr>
        <w:t>MDT measurements are activated after the application session has started</w:t>
      </w:r>
      <w:bookmarkEnd w:id="3"/>
      <w:r w:rsidR="005034B5">
        <w:rPr>
          <w:rFonts w:ascii="Calibri" w:hAnsi="Calibri" w:cs="Calibri"/>
          <w:b/>
          <w:noProof/>
          <w:szCs w:val="22"/>
        </w:rPr>
        <w:t xml:space="preserve">. </w:t>
      </w:r>
    </w:p>
    <w:p w14:paraId="380A5608" w14:textId="7477140C" w:rsidR="007D4BFB" w:rsidRPr="00A56158" w:rsidRDefault="007D4BFB" w:rsidP="00CD4C7B">
      <w:pPr>
        <w:pStyle w:val="00BodyText"/>
        <w:spacing w:after="0"/>
        <w:rPr>
          <w:rFonts w:ascii="Calibri" w:hAnsi="Calibri" w:cs="Calibri"/>
          <w:bCs/>
          <w:noProof/>
          <w:szCs w:val="22"/>
        </w:rPr>
      </w:pPr>
    </w:p>
    <w:p w14:paraId="5411A218" w14:textId="334ECE4E" w:rsidR="00375559" w:rsidRDefault="00375559" w:rsidP="00CD4C7B">
      <w:pPr>
        <w:pStyle w:val="00BodyText"/>
        <w:spacing w:after="0"/>
        <w:rPr>
          <w:rFonts w:ascii="Calibri" w:hAnsi="Calibri" w:cs="Calibri"/>
          <w:bCs/>
          <w:noProof/>
          <w:szCs w:val="22"/>
        </w:rPr>
      </w:pPr>
      <w:r>
        <w:rPr>
          <w:rFonts w:ascii="Calibri" w:hAnsi="Calibri" w:cs="Calibri"/>
          <w:bCs/>
          <w:noProof/>
          <w:szCs w:val="22"/>
        </w:rPr>
        <w:t>We here analyse agreements and open points from RAN3#114-e by going through the signalling flow of Fig. 1 step by step</w:t>
      </w:r>
      <w:r w:rsidR="005034B5">
        <w:rPr>
          <w:rFonts w:ascii="Calibri" w:hAnsi="Calibri" w:cs="Calibri"/>
          <w:bCs/>
          <w:noProof/>
          <w:szCs w:val="22"/>
        </w:rPr>
        <w:t xml:space="preserve">. </w:t>
      </w:r>
      <w:r w:rsidR="005034B5" w:rsidRPr="005034B5">
        <w:rPr>
          <w:rFonts w:ascii="Calibri" w:hAnsi="Calibri" w:cs="Calibri"/>
          <w:bCs/>
          <w:noProof/>
          <w:szCs w:val="22"/>
        </w:rPr>
        <w:t>MDT measurements are activated after the application session has started</w:t>
      </w:r>
      <w:r w:rsidR="005034B5">
        <w:rPr>
          <w:rFonts w:ascii="Calibri" w:hAnsi="Calibri" w:cs="Calibri"/>
          <w:bCs/>
          <w:noProof/>
          <w:szCs w:val="22"/>
        </w:rPr>
        <w:t>.</w:t>
      </w:r>
    </w:p>
    <w:p w14:paraId="714D5322" w14:textId="77777777" w:rsidR="005034B5" w:rsidRDefault="005034B5" w:rsidP="00CD4C7B">
      <w:pPr>
        <w:pStyle w:val="00BodyText"/>
        <w:spacing w:after="0"/>
        <w:rPr>
          <w:rFonts w:ascii="Calibri" w:hAnsi="Calibri" w:cs="Calibri"/>
          <w:bCs/>
          <w:noProof/>
          <w:szCs w:val="22"/>
        </w:rPr>
      </w:pPr>
    </w:p>
    <w:p w14:paraId="4CB19EF2" w14:textId="77777777" w:rsidR="00375559" w:rsidRPr="00E84AFC" w:rsidRDefault="00375559" w:rsidP="00CD4C7B">
      <w:pPr>
        <w:pStyle w:val="00BodyText"/>
        <w:spacing w:after="0"/>
        <w:rPr>
          <w:rFonts w:ascii="Calibri" w:hAnsi="Calibri" w:cs="Calibri"/>
          <w:b/>
          <w:noProof/>
          <w:szCs w:val="22"/>
          <w:u w:val="single"/>
        </w:rPr>
      </w:pPr>
      <w:r w:rsidRPr="00E84AFC">
        <w:rPr>
          <w:rFonts w:ascii="Calibri" w:hAnsi="Calibri" w:cs="Calibri"/>
          <w:b/>
          <w:noProof/>
          <w:szCs w:val="22"/>
          <w:u w:val="single"/>
        </w:rPr>
        <w:t xml:space="preserve">Step 1: </w:t>
      </w:r>
    </w:p>
    <w:p w14:paraId="17490E9E" w14:textId="10627632" w:rsidR="00A56158" w:rsidRDefault="00375559" w:rsidP="00CD4C7B">
      <w:pPr>
        <w:pStyle w:val="00BodyText"/>
        <w:spacing w:after="0"/>
        <w:rPr>
          <w:rFonts w:ascii="Calibri" w:hAnsi="Calibri" w:cs="Calibri"/>
          <w:bCs/>
          <w:noProof/>
          <w:szCs w:val="22"/>
        </w:rPr>
      </w:pPr>
      <w:r>
        <w:rPr>
          <w:rFonts w:ascii="Calibri" w:hAnsi="Calibri" w:cs="Calibri"/>
          <w:bCs/>
          <w:noProof/>
          <w:szCs w:val="22"/>
        </w:rPr>
        <w:t xml:space="preserve">OAM sends MDT Activation </w:t>
      </w:r>
      <w:r w:rsidR="007505F3">
        <w:rPr>
          <w:rFonts w:ascii="Calibri" w:hAnsi="Calibri" w:cs="Calibri"/>
          <w:bCs/>
          <w:noProof/>
          <w:szCs w:val="22"/>
        </w:rPr>
        <w:t xml:space="preserve">(immediate MDT) </w:t>
      </w:r>
      <w:r>
        <w:rPr>
          <w:rFonts w:ascii="Calibri" w:hAnsi="Calibri" w:cs="Calibri"/>
          <w:bCs/>
          <w:noProof/>
          <w:szCs w:val="22"/>
        </w:rPr>
        <w:t xml:space="preserve">to the gNB. </w:t>
      </w:r>
      <w:r w:rsidR="007505F3">
        <w:rPr>
          <w:rFonts w:ascii="Calibri" w:hAnsi="Calibri" w:cs="Calibri"/>
          <w:bCs/>
          <w:noProof/>
          <w:szCs w:val="22"/>
        </w:rPr>
        <w:t xml:space="preserve">As per legacy specification (TS 32.422) the gNB shall then activate the immediate MDT measurements in selected UE. However in order to ensure that same UEs are selected for both MDT and QMC, and enable synchronized start of MDT and QMC reporting, the UE selection shall not take place before QMC is configured. This can be done by including QoE reference in the MDT activation, </w:t>
      </w:r>
      <w:r w:rsidR="00E84AFC">
        <w:rPr>
          <w:rFonts w:ascii="Calibri" w:hAnsi="Calibri" w:cs="Calibri"/>
          <w:bCs/>
          <w:noProof/>
          <w:szCs w:val="22"/>
        </w:rPr>
        <w:t>hence solving</w:t>
      </w:r>
      <w:r w:rsidR="007505F3">
        <w:rPr>
          <w:rFonts w:ascii="Calibri" w:hAnsi="Calibri" w:cs="Calibri"/>
          <w:bCs/>
          <w:noProof/>
          <w:szCs w:val="22"/>
        </w:rPr>
        <w:t xml:space="preserve"> FFS captured at last meeting</w:t>
      </w:r>
      <w:r w:rsidR="00E84AFC">
        <w:rPr>
          <w:rFonts w:ascii="Calibri" w:hAnsi="Calibri" w:cs="Calibri"/>
          <w:bCs/>
          <w:noProof/>
          <w:szCs w:val="22"/>
        </w:rPr>
        <w:t>.</w:t>
      </w:r>
      <w:r w:rsidR="00A460AF">
        <w:rPr>
          <w:rFonts w:ascii="Calibri" w:hAnsi="Calibri" w:cs="Calibri"/>
          <w:bCs/>
          <w:noProof/>
          <w:szCs w:val="22"/>
        </w:rPr>
        <w:t xml:space="preserve"> The information is also needed to enable the gNB to link the MDT configuration to the corresponding QMC configuration for which alignment is requested.</w:t>
      </w:r>
    </w:p>
    <w:p w14:paraId="65B58B3A" w14:textId="77777777" w:rsidR="007505F3" w:rsidRDefault="007505F3" w:rsidP="00CD4C7B">
      <w:pPr>
        <w:pStyle w:val="00BodyText"/>
        <w:spacing w:after="0"/>
        <w:rPr>
          <w:rFonts w:ascii="Calibri" w:hAnsi="Calibri" w:cs="Calibri"/>
          <w:bCs/>
          <w:noProof/>
          <w:szCs w:val="22"/>
          <w:lang w:val="en-GB"/>
        </w:rPr>
      </w:pPr>
    </w:p>
    <w:p w14:paraId="501E3B2B" w14:textId="4B5DB097" w:rsidR="007505F3" w:rsidRPr="00E84AFC" w:rsidRDefault="00E84AFC" w:rsidP="00CD4C7B">
      <w:pPr>
        <w:pStyle w:val="00BodyText"/>
        <w:spacing w:after="0"/>
        <w:rPr>
          <w:rFonts w:ascii="Calibri" w:hAnsi="Calibri" w:cs="Calibri"/>
          <w:b/>
          <w:noProof/>
          <w:szCs w:val="22"/>
        </w:rPr>
      </w:pPr>
      <w:r w:rsidRPr="00E84AFC">
        <w:rPr>
          <w:rFonts w:ascii="Calibri" w:hAnsi="Calibri" w:cs="Calibri"/>
          <w:b/>
          <w:noProof/>
          <w:szCs w:val="22"/>
          <w:lang w:val="en-GB"/>
        </w:rPr>
        <w:t>Proposal</w:t>
      </w:r>
      <w:r w:rsidR="00591213">
        <w:rPr>
          <w:rFonts w:ascii="Calibri" w:hAnsi="Calibri" w:cs="Calibri"/>
          <w:b/>
          <w:noProof/>
          <w:szCs w:val="22"/>
          <w:lang w:val="en-GB"/>
        </w:rPr>
        <w:t xml:space="preserve"> 2</w:t>
      </w:r>
      <w:r w:rsidR="007505F3" w:rsidRPr="00E84AFC">
        <w:rPr>
          <w:rFonts w:ascii="Calibri" w:hAnsi="Calibri" w:cs="Calibri"/>
          <w:b/>
          <w:noProof/>
          <w:szCs w:val="22"/>
          <w:lang w:val="en-GB"/>
        </w:rPr>
        <w:t>: OAM include</w:t>
      </w:r>
      <w:r>
        <w:rPr>
          <w:rFonts w:ascii="Calibri" w:hAnsi="Calibri" w:cs="Calibri"/>
          <w:b/>
          <w:noProof/>
          <w:szCs w:val="22"/>
          <w:lang w:val="en-GB"/>
        </w:rPr>
        <w:t>s</w:t>
      </w:r>
      <w:r w:rsidR="007505F3" w:rsidRPr="00E84AFC">
        <w:rPr>
          <w:rFonts w:ascii="Calibri" w:hAnsi="Calibri" w:cs="Calibri"/>
          <w:b/>
          <w:noProof/>
          <w:szCs w:val="22"/>
          <w:lang w:val="en-GB"/>
        </w:rPr>
        <w:t xml:space="preserve"> the QoE reference of the QMC configuration in m-based MDT configuration sent to NG-RAN in order to enable the gNB to select same UEs for MDT and QMC</w:t>
      </w:r>
      <w:r w:rsidR="00A460AF">
        <w:rPr>
          <w:rFonts w:ascii="Calibri" w:hAnsi="Calibri" w:cs="Calibri"/>
          <w:b/>
          <w:noProof/>
          <w:szCs w:val="22"/>
          <w:lang w:val="en-GB"/>
        </w:rPr>
        <w:t xml:space="preserve"> and to </w:t>
      </w:r>
      <w:r w:rsidR="00A460AF" w:rsidRPr="00A460AF">
        <w:rPr>
          <w:rFonts w:ascii="Calibri" w:hAnsi="Calibri" w:cs="Calibri"/>
          <w:b/>
          <w:noProof/>
          <w:szCs w:val="22"/>
          <w:lang w:val="en-GB"/>
        </w:rPr>
        <w:t>link the MDT configuration to the corresponding QMC configuration for which alignment is requested</w:t>
      </w:r>
      <w:r w:rsidR="007505F3" w:rsidRPr="00E84AFC">
        <w:rPr>
          <w:rFonts w:ascii="Calibri" w:hAnsi="Calibri" w:cs="Calibri"/>
          <w:b/>
          <w:noProof/>
          <w:szCs w:val="22"/>
          <w:lang w:val="en-GB"/>
        </w:rPr>
        <w:t>.</w:t>
      </w:r>
    </w:p>
    <w:p w14:paraId="0D37AAEA" w14:textId="77777777" w:rsidR="007505F3" w:rsidRPr="00A56158" w:rsidRDefault="007505F3" w:rsidP="00CD4C7B">
      <w:pPr>
        <w:pStyle w:val="00BodyText"/>
        <w:spacing w:after="0"/>
        <w:rPr>
          <w:rFonts w:ascii="Calibri" w:hAnsi="Calibri" w:cs="Calibri"/>
          <w:bCs/>
          <w:noProof/>
          <w:szCs w:val="22"/>
        </w:rPr>
      </w:pPr>
    </w:p>
    <w:p w14:paraId="3A1BDE58" w14:textId="5FC1221F" w:rsidR="00FD5E58" w:rsidRPr="00885F14" w:rsidRDefault="00E84AFC" w:rsidP="00CD4C7B">
      <w:pPr>
        <w:pStyle w:val="00BodyText"/>
        <w:spacing w:after="0"/>
        <w:rPr>
          <w:rFonts w:ascii="Calibri" w:hAnsi="Calibri" w:cs="Calibri"/>
          <w:b/>
          <w:noProof/>
          <w:szCs w:val="22"/>
          <w:u w:val="single"/>
        </w:rPr>
      </w:pPr>
      <w:r w:rsidRPr="00885F14">
        <w:rPr>
          <w:rFonts w:ascii="Calibri" w:hAnsi="Calibri" w:cs="Calibri"/>
          <w:b/>
          <w:noProof/>
          <w:szCs w:val="22"/>
          <w:u w:val="single"/>
        </w:rPr>
        <w:lastRenderedPageBreak/>
        <w:t>Step 2:</w:t>
      </w:r>
    </w:p>
    <w:p w14:paraId="607D2D0F" w14:textId="77777777" w:rsidR="00885F14" w:rsidRDefault="00E84AFC" w:rsidP="00CD4C7B">
      <w:pPr>
        <w:pStyle w:val="00BodyText"/>
        <w:spacing w:after="0"/>
        <w:rPr>
          <w:rFonts w:ascii="Calibri" w:hAnsi="Calibri" w:cs="Calibri"/>
          <w:bCs/>
          <w:noProof/>
          <w:szCs w:val="22"/>
        </w:rPr>
      </w:pPr>
      <w:r w:rsidRPr="00E84AFC">
        <w:rPr>
          <w:rFonts w:ascii="Calibri" w:hAnsi="Calibri" w:cs="Calibri"/>
          <w:bCs/>
          <w:noProof/>
          <w:szCs w:val="22"/>
        </w:rPr>
        <w:t>OAM sends QMC activation</w:t>
      </w:r>
      <w:r>
        <w:rPr>
          <w:rFonts w:ascii="Calibri" w:hAnsi="Calibri" w:cs="Calibri"/>
          <w:bCs/>
          <w:noProof/>
          <w:szCs w:val="22"/>
        </w:rPr>
        <w:t xml:space="preserve"> to the gNB</w:t>
      </w:r>
      <w:r w:rsidR="005E6C90">
        <w:rPr>
          <w:rFonts w:ascii="Calibri" w:hAnsi="Calibri" w:cs="Calibri"/>
          <w:bCs/>
          <w:noProof/>
          <w:szCs w:val="22"/>
        </w:rPr>
        <w:t>, including Trace Reference as agreed at last meeting.</w:t>
      </w:r>
      <w:r w:rsidR="00663F2E">
        <w:rPr>
          <w:rFonts w:ascii="Calibri" w:hAnsi="Calibri" w:cs="Calibri"/>
          <w:bCs/>
          <w:noProof/>
          <w:szCs w:val="22"/>
        </w:rPr>
        <w:t xml:space="preserve"> </w:t>
      </w:r>
    </w:p>
    <w:p w14:paraId="6CDF71A6" w14:textId="77777777" w:rsidR="00885F14" w:rsidRDefault="00885F14" w:rsidP="00CD4C7B">
      <w:pPr>
        <w:pStyle w:val="00BodyText"/>
        <w:spacing w:after="0"/>
        <w:rPr>
          <w:rFonts w:ascii="Calibri" w:hAnsi="Calibri" w:cs="Calibri"/>
          <w:bCs/>
          <w:noProof/>
          <w:szCs w:val="22"/>
        </w:rPr>
      </w:pPr>
    </w:p>
    <w:p w14:paraId="3BA929D5" w14:textId="77777777" w:rsidR="00885F14" w:rsidRPr="00885F14" w:rsidRDefault="00885F14" w:rsidP="00CD4C7B">
      <w:pPr>
        <w:pStyle w:val="00BodyText"/>
        <w:spacing w:after="0"/>
        <w:rPr>
          <w:rFonts w:ascii="Calibri" w:hAnsi="Calibri" w:cs="Calibri"/>
          <w:b/>
          <w:noProof/>
          <w:szCs w:val="22"/>
          <w:u w:val="single"/>
        </w:rPr>
      </w:pPr>
      <w:r w:rsidRPr="00885F14">
        <w:rPr>
          <w:rFonts w:ascii="Calibri" w:hAnsi="Calibri" w:cs="Calibri"/>
          <w:b/>
          <w:noProof/>
          <w:szCs w:val="22"/>
          <w:u w:val="single"/>
        </w:rPr>
        <w:t>Step 3:</w:t>
      </w:r>
    </w:p>
    <w:p w14:paraId="0F46E864" w14:textId="63B69A08" w:rsidR="00E84AFC" w:rsidRDefault="00663F2E" w:rsidP="00CD4C7B">
      <w:pPr>
        <w:pStyle w:val="00BodyText"/>
        <w:spacing w:after="0"/>
        <w:rPr>
          <w:rFonts w:ascii="Calibri" w:hAnsi="Calibri" w:cs="Calibri"/>
          <w:bCs/>
          <w:noProof/>
          <w:szCs w:val="22"/>
        </w:rPr>
      </w:pPr>
      <w:r>
        <w:rPr>
          <w:rFonts w:ascii="Calibri" w:hAnsi="Calibri" w:cs="Calibri"/>
          <w:bCs/>
          <w:noProof/>
          <w:szCs w:val="22"/>
        </w:rPr>
        <w:t>The gNB allocates the TRSR (Trace Recording Session Reference) in order to ensure unique reference for MDT, and the gNB also allocates QRSR (QoE Recording Session Reference) in order to ensure unique reference for QMC.</w:t>
      </w:r>
    </w:p>
    <w:p w14:paraId="6F4013F3" w14:textId="77777777" w:rsidR="00885F14" w:rsidRDefault="00885F14" w:rsidP="00CD4C7B">
      <w:pPr>
        <w:pStyle w:val="00BodyText"/>
        <w:spacing w:after="0"/>
        <w:rPr>
          <w:rFonts w:ascii="Calibri" w:hAnsi="Calibri" w:cs="Calibri"/>
          <w:bCs/>
          <w:noProof/>
          <w:szCs w:val="22"/>
        </w:rPr>
      </w:pPr>
    </w:p>
    <w:p w14:paraId="71DBAE34" w14:textId="64F625B1" w:rsidR="00663F2E" w:rsidRPr="00B721FD" w:rsidRDefault="00663F2E" w:rsidP="00CD4C7B">
      <w:pPr>
        <w:pStyle w:val="00BodyText"/>
        <w:spacing w:after="0"/>
        <w:rPr>
          <w:rFonts w:ascii="Calibri" w:hAnsi="Calibri" w:cs="Calibri"/>
          <w:b/>
          <w:noProof/>
          <w:szCs w:val="22"/>
        </w:rPr>
      </w:pPr>
      <w:r w:rsidRPr="00B721FD">
        <w:rPr>
          <w:rFonts w:ascii="Calibri" w:hAnsi="Calibri" w:cs="Calibri"/>
          <w:b/>
          <w:noProof/>
          <w:szCs w:val="22"/>
        </w:rPr>
        <w:t>Proposal</w:t>
      </w:r>
      <w:r w:rsidR="00591213">
        <w:rPr>
          <w:rFonts w:ascii="Calibri" w:hAnsi="Calibri" w:cs="Calibri"/>
          <w:b/>
          <w:noProof/>
          <w:szCs w:val="22"/>
        </w:rPr>
        <w:t xml:space="preserve"> 3</w:t>
      </w:r>
      <w:r w:rsidRPr="00B721FD">
        <w:rPr>
          <w:rFonts w:ascii="Calibri" w:hAnsi="Calibri" w:cs="Calibri"/>
          <w:b/>
          <w:noProof/>
          <w:szCs w:val="22"/>
        </w:rPr>
        <w:t>: The gNB allocates QRSR (QoE Recording Session Reference) in order to ensure unique reference for QMC.</w:t>
      </w:r>
    </w:p>
    <w:p w14:paraId="7C2E15DB" w14:textId="0F096A13" w:rsidR="00663F2E" w:rsidRDefault="00663F2E" w:rsidP="00CD4C7B">
      <w:pPr>
        <w:pStyle w:val="00BodyText"/>
        <w:spacing w:after="0"/>
        <w:rPr>
          <w:rFonts w:ascii="Calibri" w:hAnsi="Calibri" w:cs="Calibri"/>
          <w:bCs/>
          <w:noProof/>
          <w:szCs w:val="22"/>
        </w:rPr>
      </w:pPr>
    </w:p>
    <w:p w14:paraId="77370396" w14:textId="5CB73EDF" w:rsidR="00663F2E" w:rsidRPr="00FD1B81" w:rsidRDefault="005034B5" w:rsidP="00CD4C7B">
      <w:pPr>
        <w:pStyle w:val="00BodyText"/>
        <w:spacing w:after="0"/>
        <w:rPr>
          <w:rFonts w:ascii="Calibri" w:hAnsi="Calibri" w:cs="Calibri"/>
          <w:b/>
          <w:noProof/>
          <w:szCs w:val="22"/>
          <w:u w:val="single"/>
        </w:rPr>
      </w:pPr>
      <w:r w:rsidRPr="00FD1B81">
        <w:rPr>
          <w:rFonts w:ascii="Calibri" w:hAnsi="Calibri" w:cs="Calibri"/>
          <w:b/>
          <w:noProof/>
          <w:szCs w:val="22"/>
          <w:u w:val="single"/>
        </w:rPr>
        <w:t xml:space="preserve">Step 4: </w:t>
      </w:r>
    </w:p>
    <w:p w14:paraId="25D848B6" w14:textId="31DD689D" w:rsidR="00FD5E58" w:rsidRDefault="005034B5" w:rsidP="00CD4C7B">
      <w:pPr>
        <w:pStyle w:val="00BodyText"/>
        <w:spacing w:after="0"/>
        <w:rPr>
          <w:rFonts w:ascii="Calibri" w:hAnsi="Calibri" w:cs="Calibri"/>
          <w:bCs/>
          <w:noProof/>
          <w:szCs w:val="22"/>
        </w:rPr>
      </w:pPr>
      <w:r>
        <w:rPr>
          <w:rFonts w:ascii="Calibri" w:hAnsi="Calibri" w:cs="Calibri"/>
          <w:bCs/>
          <w:noProof/>
          <w:szCs w:val="22"/>
        </w:rPr>
        <w:t xml:space="preserve">QMC configuration </w:t>
      </w:r>
      <w:r w:rsidR="00FD1B81">
        <w:rPr>
          <w:rFonts w:ascii="Calibri" w:hAnsi="Calibri" w:cs="Calibri"/>
          <w:bCs/>
          <w:noProof/>
          <w:szCs w:val="22"/>
        </w:rPr>
        <w:t xml:space="preserve">is sent to </w:t>
      </w:r>
      <w:r>
        <w:rPr>
          <w:rFonts w:ascii="Calibri" w:hAnsi="Calibri" w:cs="Calibri"/>
          <w:bCs/>
          <w:noProof/>
          <w:szCs w:val="22"/>
        </w:rPr>
        <w:t>the UE.</w:t>
      </w:r>
    </w:p>
    <w:p w14:paraId="29160F8B" w14:textId="4E5F0144" w:rsidR="005034B5" w:rsidRDefault="005034B5" w:rsidP="00CD4C7B">
      <w:pPr>
        <w:pStyle w:val="00BodyText"/>
        <w:spacing w:after="0"/>
        <w:rPr>
          <w:rFonts w:ascii="Calibri" w:hAnsi="Calibri" w:cs="Calibri"/>
          <w:bCs/>
          <w:noProof/>
          <w:szCs w:val="22"/>
        </w:rPr>
      </w:pPr>
    </w:p>
    <w:p w14:paraId="2DC06944" w14:textId="1014D032" w:rsidR="005034B5" w:rsidRPr="00FD1B81" w:rsidRDefault="005034B5" w:rsidP="00CD4C7B">
      <w:pPr>
        <w:pStyle w:val="00BodyText"/>
        <w:spacing w:after="0"/>
        <w:rPr>
          <w:rFonts w:ascii="Calibri" w:hAnsi="Calibri" w:cs="Calibri"/>
          <w:b/>
          <w:noProof/>
          <w:szCs w:val="22"/>
          <w:u w:val="single"/>
        </w:rPr>
      </w:pPr>
      <w:r w:rsidRPr="00FD1B81">
        <w:rPr>
          <w:rFonts w:ascii="Calibri" w:hAnsi="Calibri" w:cs="Calibri"/>
          <w:b/>
          <w:noProof/>
          <w:szCs w:val="22"/>
          <w:u w:val="single"/>
        </w:rPr>
        <w:t>Step 5:</w:t>
      </w:r>
    </w:p>
    <w:p w14:paraId="0983CA7C" w14:textId="4E1DAC6E" w:rsidR="005034B5" w:rsidRDefault="002E543F" w:rsidP="00CD4C7B">
      <w:pPr>
        <w:pStyle w:val="00BodyText"/>
        <w:spacing w:after="0"/>
        <w:rPr>
          <w:rFonts w:ascii="Calibri" w:hAnsi="Calibri" w:cs="Calibri"/>
          <w:bCs/>
          <w:noProof/>
          <w:szCs w:val="22"/>
        </w:rPr>
      </w:pPr>
      <w:r>
        <w:rPr>
          <w:rFonts w:ascii="Calibri" w:hAnsi="Calibri" w:cs="Calibri"/>
          <w:bCs/>
          <w:noProof/>
          <w:szCs w:val="22"/>
        </w:rPr>
        <w:t xml:space="preserve">The UE sends </w:t>
      </w:r>
      <w:r w:rsidR="00FD1B81">
        <w:rPr>
          <w:rFonts w:ascii="Calibri" w:hAnsi="Calibri" w:cs="Calibri"/>
          <w:bCs/>
          <w:noProof/>
          <w:szCs w:val="22"/>
        </w:rPr>
        <w:t>Recording Session Indication</w:t>
      </w:r>
      <w:r>
        <w:rPr>
          <w:rFonts w:ascii="Calibri" w:hAnsi="Calibri" w:cs="Calibri"/>
          <w:bCs/>
          <w:noProof/>
          <w:szCs w:val="22"/>
        </w:rPr>
        <w:t xml:space="preserve"> upon start of the application session. (TS 26.114: "</w:t>
      </w:r>
      <w:r w:rsidRPr="002E543F">
        <w:rPr>
          <w:rFonts w:ascii="Calibri" w:hAnsi="Calibri" w:cs="Calibri"/>
          <w:bCs/>
          <w:i/>
          <w:iCs/>
          <w:noProof/>
          <w:szCs w:val="22"/>
        </w:rPr>
        <w:t>When a new session is started, the QoE reporting AT command +CAPPLEVMR [161] shall be used to send a Recording Session Indication. Such an indication does not contain any QoE report, but indicates that QoE recording has started for a session</w:t>
      </w:r>
      <w:r>
        <w:rPr>
          <w:rFonts w:ascii="Calibri" w:hAnsi="Calibri" w:cs="Calibri"/>
          <w:bCs/>
          <w:i/>
          <w:iCs/>
          <w:noProof/>
          <w:szCs w:val="22"/>
        </w:rPr>
        <w:t>.</w:t>
      </w:r>
      <w:r>
        <w:rPr>
          <w:rFonts w:ascii="Calibri" w:hAnsi="Calibri" w:cs="Calibri"/>
          <w:bCs/>
          <w:noProof/>
          <w:szCs w:val="22"/>
        </w:rPr>
        <w:t>")</w:t>
      </w:r>
      <w:r w:rsidR="00FD1B81">
        <w:rPr>
          <w:rFonts w:ascii="Calibri" w:hAnsi="Calibri" w:cs="Calibri"/>
          <w:bCs/>
          <w:noProof/>
          <w:szCs w:val="22"/>
        </w:rPr>
        <w:t xml:space="preserve">. </w:t>
      </w:r>
    </w:p>
    <w:p w14:paraId="636CC86F" w14:textId="54B78B2A" w:rsidR="00FD1B81" w:rsidRDefault="00FD1B81" w:rsidP="00CD4C7B">
      <w:pPr>
        <w:pStyle w:val="00BodyText"/>
        <w:spacing w:after="0"/>
        <w:rPr>
          <w:rFonts w:ascii="Calibri" w:hAnsi="Calibri" w:cs="Calibri"/>
          <w:bCs/>
          <w:noProof/>
          <w:szCs w:val="22"/>
        </w:rPr>
      </w:pPr>
      <w:r>
        <w:rPr>
          <w:rFonts w:ascii="Calibri" w:hAnsi="Calibri" w:cs="Calibri"/>
          <w:bCs/>
          <w:noProof/>
          <w:szCs w:val="22"/>
        </w:rPr>
        <w:t xml:space="preserve">One can understand from TS 28.405 that the Recording Session Indication is conveyed using the same message as QoE reports (RRC </w:t>
      </w:r>
      <w:r w:rsidRPr="00FD1B81">
        <w:rPr>
          <w:rFonts w:ascii="Calibri" w:hAnsi="Calibri" w:cs="Calibri"/>
          <w:bCs/>
          <w:i/>
          <w:iCs/>
          <w:noProof/>
          <w:szCs w:val="22"/>
        </w:rPr>
        <w:t>MeasurementReportAppLayer</w:t>
      </w:r>
      <w:r>
        <w:rPr>
          <w:rFonts w:ascii="Calibri" w:hAnsi="Calibri" w:cs="Calibri"/>
          <w:bCs/>
          <w:noProof/>
          <w:szCs w:val="22"/>
        </w:rPr>
        <w:t xml:space="preserve"> message). We also believe that </w:t>
      </w:r>
      <w:r w:rsidR="00A168EC">
        <w:rPr>
          <w:rFonts w:ascii="Calibri" w:hAnsi="Calibri" w:cs="Calibri"/>
          <w:bCs/>
          <w:noProof/>
          <w:szCs w:val="22"/>
        </w:rPr>
        <w:t xml:space="preserve">there is no need to make the Recording Session Indication explicitly visible to the gNB. The gNB can just use the first application layer report </w:t>
      </w:r>
      <w:r w:rsidR="00F21464">
        <w:rPr>
          <w:rFonts w:ascii="Calibri" w:hAnsi="Calibri" w:cs="Calibri"/>
          <w:bCs/>
          <w:noProof/>
          <w:szCs w:val="22"/>
        </w:rPr>
        <w:t xml:space="preserve">sent by the UE, containing the configured </w:t>
      </w:r>
      <w:r w:rsidR="00F21464" w:rsidRPr="00F21464">
        <w:rPr>
          <w:rFonts w:ascii="Calibri" w:hAnsi="Calibri" w:cs="Calibri"/>
          <w:bCs/>
          <w:i/>
          <w:iCs/>
          <w:noProof/>
          <w:szCs w:val="22"/>
        </w:rPr>
        <w:t>measConfigAppLayerId</w:t>
      </w:r>
      <w:r w:rsidR="00F21464">
        <w:rPr>
          <w:rFonts w:ascii="Calibri" w:hAnsi="Calibri" w:cs="Calibri"/>
          <w:bCs/>
          <w:noProof/>
          <w:szCs w:val="22"/>
        </w:rPr>
        <w:t xml:space="preserve">, </w:t>
      </w:r>
      <w:r w:rsidR="00A168EC">
        <w:rPr>
          <w:rFonts w:ascii="Calibri" w:hAnsi="Calibri" w:cs="Calibri"/>
          <w:bCs/>
          <w:noProof/>
          <w:szCs w:val="22"/>
        </w:rPr>
        <w:t>to trigger MDT configuration (step 6)</w:t>
      </w:r>
      <w:r w:rsidR="001D0EB2">
        <w:rPr>
          <w:rFonts w:ascii="Calibri" w:hAnsi="Calibri" w:cs="Calibri"/>
          <w:bCs/>
          <w:noProof/>
          <w:szCs w:val="22"/>
        </w:rPr>
        <w:t xml:space="preserve">, hence no </w:t>
      </w:r>
      <w:r w:rsidR="00063C22">
        <w:rPr>
          <w:rFonts w:ascii="Calibri" w:hAnsi="Calibri" w:cs="Calibri"/>
          <w:bCs/>
          <w:noProof/>
          <w:szCs w:val="22"/>
        </w:rPr>
        <w:t>RRC</w:t>
      </w:r>
      <w:r w:rsidR="001D0EB2">
        <w:rPr>
          <w:rFonts w:ascii="Calibri" w:hAnsi="Calibri" w:cs="Calibri"/>
          <w:bCs/>
          <w:noProof/>
          <w:szCs w:val="22"/>
        </w:rPr>
        <w:t xml:space="preserve"> impact.</w:t>
      </w:r>
    </w:p>
    <w:p w14:paraId="6967D921" w14:textId="5001BBF3" w:rsidR="00A168EC" w:rsidRDefault="00A168EC" w:rsidP="00CD4C7B">
      <w:pPr>
        <w:pStyle w:val="00BodyText"/>
        <w:spacing w:after="0"/>
        <w:rPr>
          <w:rFonts w:ascii="Calibri" w:hAnsi="Calibri" w:cs="Calibri"/>
          <w:bCs/>
          <w:noProof/>
          <w:szCs w:val="22"/>
        </w:rPr>
      </w:pPr>
    </w:p>
    <w:p w14:paraId="6D9447DE" w14:textId="6F24EAD8" w:rsidR="00A168EC" w:rsidRDefault="00A168EC" w:rsidP="00CD4C7B">
      <w:pPr>
        <w:pStyle w:val="00BodyText"/>
        <w:spacing w:after="0"/>
        <w:rPr>
          <w:rFonts w:ascii="Calibri" w:hAnsi="Calibri" w:cs="Calibri"/>
          <w:b/>
          <w:noProof/>
          <w:szCs w:val="22"/>
        </w:rPr>
      </w:pPr>
      <w:r w:rsidRPr="00A168EC">
        <w:rPr>
          <w:rFonts w:ascii="Calibri" w:hAnsi="Calibri" w:cs="Calibri"/>
          <w:b/>
          <w:noProof/>
          <w:szCs w:val="22"/>
        </w:rPr>
        <w:t>Proposal</w:t>
      </w:r>
      <w:r w:rsidR="00591213">
        <w:rPr>
          <w:rFonts w:ascii="Calibri" w:hAnsi="Calibri" w:cs="Calibri"/>
          <w:b/>
          <w:noProof/>
          <w:szCs w:val="22"/>
        </w:rPr>
        <w:t xml:space="preserve"> 4</w:t>
      </w:r>
      <w:r w:rsidRPr="00A168EC">
        <w:rPr>
          <w:rFonts w:ascii="Calibri" w:hAnsi="Calibri" w:cs="Calibri"/>
          <w:b/>
          <w:noProof/>
          <w:szCs w:val="22"/>
        </w:rPr>
        <w:t>: The gNB will use the first application layer report sent by the UE to trigger MDT configuration, so there is no need to make the Recording Session Indication explicitly visible to the gNB</w:t>
      </w:r>
      <w:r w:rsidR="001D0EB2">
        <w:rPr>
          <w:rFonts w:ascii="Calibri" w:hAnsi="Calibri" w:cs="Calibri"/>
          <w:b/>
          <w:noProof/>
          <w:szCs w:val="22"/>
        </w:rPr>
        <w:t xml:space="preserve"> (hence no </w:t>
      </w:r>
      <w:r w:rsidR="00063C22">
        <w:rPr>
          <w:rFonts w:ascii="Calibri" w:hAnsi="Calibri" w:cs="Calibri"/>
          <w:b/>
          <w:noProof/>
          <w:szCs w:val="22"/>
        </w:rPr>
        <w:t>RRC</w:t>
      </w:r>
      <w:r w:rsidR="001D0EB2">
        <w:rPr>
          <w:rFonts w:ascii="Calibri" w:hAnsi="Calibri" w:cs="Calibri"/>
          <w:b/>
          <w:noProof/>
          <w:szCs w:val="22"/>
        </w:rPr>
        <w:t xml:space="preserve"> impact</w:t>
      </w:r>
      <w:r w:rsidR="00063C22">
        <w:rPr>
          <w:rFonts w:ascii="Calibri" w:hAnsi="Calibri" w:cs="Calibri"/>
          <w:b/>
          <w:noProof/>
          <w:szCs w:val="22"/>
        </w:rPr>
        <w:t xml:space="preserve"> for session start indication</w:t>
      </w:r>
      <w:r w:rsidR="001D0EB2">
        <w:rPr>
          <w:rFonts w:ascii="Calibri" w:hAnsi="Calibri" w:cs="Calibri"/>
          <w:b/>
          <w:noProof/>
          <w:szCs w:val="22"/>
        </w:rPr>
        <w:t>)</w:t>
      </w:r>
      <w:r w:rsidRPr="00A168EC">
        <w:rPr>
          <w:rFonts w:ascii="Calibri" w:hAnsi="Calibri" w:cs="Calibri"/>
          <w:b/>
          <w:noProof/>
          <w:szCs w:val="22"/>
        </w:rPr>
        <w:t>.</w:t>
      </w:r>
    </w:p>
    <w:p w14:paraId="7FF2493D" w14:textId="0CF0B7E7" w:rsidR="00A168EC" w:rsidRDefault="00A168EC" w:rsidP="00CD4C7B">
      <w:pPr>
        <w:pStyle w:val="00BodyText"/>
        <w:spacing w:after="0"/>
        <w:rPr>
          <w:rFonts w:ascii="Calibri" w:hAnsi="Calibri" w:cs="Calibri"/>
          <w:b/>
          <w:noProof/>
          <w:szCs w:val="22"/>
        </w:rPr>
      </w:pPr>
    </w:p>
    <w:p w14:paraId="0B0AD2FC" w14:textId="57D8901B" w:rsidR="00236770" w:rsidRDefault="00A168EC" w:rsidP="00CD4C7B">
      <w:pPr>
        <w:pStyle w:val="00BodyText"/>
        <w:spacing w:after="0"/>
        <w:rPr>
          <w:rFonts w:ascii="Calibri" w:hAnsi="Calibri" w:cs="Calibri"/>
          <w:bCs/>
          <w:noProof/>
          <w:szCs w:val="22"/>
        </w:rPr>
      </w:pPr>
      <w:r>
        <w:rPr>
          <w:rFonts w:ascii="Calibri" w:hAnsi="Calibri" w:cs="Calibri"/>
          <w:bCs/>
          <w:noProof/>
          <w:szCs w:val="22"/>
        </w:rPr>
        <w:t xml:space="preserve">The QMC report </w:t>
      </w:r>
      <w:r w:rsidR="00236770">
        <w:rPr>
          <w:rFonts w:ascii="Calibri" w:hAnsi="Calibri" w:cs="Calibri"/>
          <w:bCs/>
          <w:noProof/>
          <w:szCs w:val="22"/>
        </w:rPr>
        <w:t xml:space="preserve">containing Recording Session Indication </w:t>
      </w:r>
      <w:r>
        <w:rPr>
          <w:rFonts w:ascii="Calibri" w:hAnsi="Calibri" w:cs="Calibri"/>
          <w:bCs/>
          <w:noProof/>
          <w:szCs w:val="22"/>
        </w:rPr>
        <w:t xml:space="preserve">is sent </w:t>
      </w:r>
      <w:r w:rsidR="00236770">
        <w:rPr>
          <w:rFonts w:ascii="Calibri" w:hAnsi="Calibri" w:cs="Calibri"/>
          <w:bCs/>
          <w:noProof/>
          <w:szCs w:val="22"/>
        </w:rPr>
        <w:t xml:space="preserve">transparently </w:t>
      </w:r>
      <w:r>
        <w:rPr>
          <w:rFonts w:ascii="Calibri" w:hAnsi="Calibri" w:cs="Calibri"/>
          <w:bCs/>
          <w:noProof/>
          <w:szCs w:val="22"/>
        </w:rPr>
        <w:t xml:space="preserve">to the MCE, </w:t>
      </w:r>
      <w:r w:rsidR="001D0EB2">
        <w:rPr>
          <w:rFonts w:ascii="Calibri" w:hAnsi="Calibri" w:cs="Calibri"/>
          <w:bCs/>
          <w:noProof/>
          <w:szCs w:val="22"/>
        </w:rPr>
        <w:t xml:space="preserve">and </w:t>
      </w:r>
      <w:r>
        <w:rPr>
          <w:rFonts w:ascii="Calibri" w:hAnsi="Calibri" w:cs="Calibri"/>
          <w:bCs/>
          <w:noProof/>
          <w:szCs w:val="22"/>
        </w:rPr>
        <w:t xml:space="preserve">additonally </w:t>
      </w:r>
      <w:r w:rsidR="001D0EB2">
        <w:rPr>
          <w:rFonts w:ascii="Calibri" w:hAnsi="Calibri" w:cs="Calibri"/>
          <w:bCs/>
          <w:noProof/>
          <w:szCs w:val="22"/>
        </w:rPr>
        <w:t>includes</w:t>
      </w:r>
      <w:r>
        <w:rPr>
          <w:rFonts w:ascii="Calibri" w:hAnsi="Calibri" w:cs="Calibri"/>
          <w:bCs/>
          <w:noProof/>
          <w:szCs w:val="22"/>
        </w:rPr>
        <w:t xml:space="preserve"> TR/TRSR </w:t>
      </w:r>
      <w:r w:rsidR="001D0EB2">
        <w:rPr>
          <w:rFonts w:ascii="Calibri" w:hAnsi="Calibri" w:cs="Calibri"/>
          <w:bCs/>
          <w:noProof/>
          <w:szCs w:val="22"/>
        </w:rPr>
        <w:t xml:space="preserve">for alignment with MDT </w:t>
      </w:r>
      <w:r>
        <w:rPr>
          <w:rFonts w:ascii="Calibri" w:hAnsi="Calibri" w:cs="Calibri"/>
          <w:bCs/>
          <w:noProof/>
          <w:szCs w:val="22"/>
        </w:rPr>
        <w:t xml:space="preserve">as agreed at previous meeting. </w:t>
      </w:r>
    </w:p>
    <w:p w14:paraId="4FF1FC39" w14:textId="77777777" w:rsidR="00236770" w:rsidRDefault="00236770" w:rsidP="00CD4C7B">
      <w:pPr>
        <w:pStyle w:val="00BodyText"/>
        <w:spacing w:after="0"/>
        <w:rPr>
          <w:rFonts w:ascii="Calibri" w:hAnsi="Calibri" w:cs="Calibri"/>
          <w:bCs/>
          <w:noProof/>
          <w:szCs w:val="22"/>
        </w:rPr>
      </w:pPr>
    </w:p>
    <w:p w14:paraId="0F6DD52A" w14:textId="1C15B4AA" w:rsidR="00236770" w:rsidRPr="00236770" w:rsidRDefault="00236770" w:rsidP="00CD4C7B">
      <w:pPr>
        <w:pStyle w:val="00BodyText"/>
        <w:spacing w:after="0"/>
        <w:rPr>
          <w:rFonts w:ascii="Calibri" w:hAnsi="Calibri" w:cs="Calibri"/>
          <w:b/>
          <w:noProof/>
          <w:szCs w:val="22"/>
          <w:u w:val="single"/>
        </w:rPr>
      </w:pPr>
      <w:r w:rsidRPr="00236770">
        <w:rPr>
          <w:rFonts w:ascii="Calibri" w:hAnsi="Calibri" w:cs="Calibri"/>
          <w:b/>
          <w:noProof/>
          <w:szCs w:val="22"/>
          <w:u w:val="single"/>
        </w:rPr>
        <w:t>Step 6:</w:t>
      </w:r>
    </w:p>
    <w:p w14:paraId="07C0AD1C" w14:textId="54F33D11" w:rsidR="00236770" w:rsidRDefault="00236770" w:rsidP="00CD4C7B">
      <w:pPr>
        <w:pStyle w:val="00BodyText"/>
        <w:spacing w:after="0"/>
        <w:rPr>
          <w:rFonts w:ascii="Calibri" w:hAnsi="Calibri" w:cs="Calibri"/>
          <w:bCs/>
          <w:noProof/>
          <w:szCs w:val="22"/>
        </w:rPr>
      </w:pPr>
      <w:r>
        <w:rPr>
          <w:rFonts w:ascii="Calibri" w:hAnsi="Calibri" w:cs="Calibri"/>
          <w:bCs/>
          <w:noProof/>
          <w:szCs w:val="22"/>
        </w:rPr>
        <w:t xml:space="preserve">The measurements contained within the MDT configuration received in step 1 </w:t>
      </w:r>
      <w:r w:rsidR="00356C95">
        <w:rPr>
          <w:rFonts w:ascii="Calibri" w:hAnsi="Calibri" w:cs="Calibri"/>
          <w:bCs/>
          <w:noProof/>
          <w:szCs w:val="22"/>
        </w:rPr>
        <w:t>are</w:t>
      </w:r>
      <w:r>
        <w:rPr>
          <w:rFonts w:ascii="Calibri" w:hAnsi="Calibri" w:cs="Calibri"/>
          <w:bCs/>
          <w:noProof/>
          <w:szCs w:val="22"/>
        </w:rPr>
        <w:t xml:space="preserve"> activated in </w:t>
      </w:r>
      <w:r w:rsidR="00356C95">
        <w:rPr>
          <w:rFonts w:ascii="Calibri" w:hAnsi="Calibri" w:cs="Calibri"/>
          <w:bCs/>
          <w:noProof/>
          <w:szCs w:val="22"/>
        </w:rPr>
        <w:t>the gNB and/or UE.</w:t>
      </w:r>
    </w:p>
    <w:p w14:paraId="127A9670" w14:textId="03E9F153" w:rsidR="00356C95" w:rsidRDefault="00356C95" w:rsidP="00CD4C7B">
      <w:pPr>
        <w:pStyle w:val="00BodyText"/>
        <w:spacing w:after="0"/>
        <w:rPr>
          <w:rFonts w:ascii="Calibri" w:hAnsi="Calibri" w:cs="Calibri"/>
          <w:bCs/>
          <w:noProof/>
          <w:szCs w:val="22"/>
        </w:rPr>
      </w:pPr>
    </w:p>
    <w:p w14:paraId="40DBBE31" w14:textId="034CFE40" w:rsidR="00356C95" w:rsidRPr="00F57BFA" w:rsidRDefault="00356C95" w:rsidP="00CD4C7B">
      <w:pPr>
        <w:pStyle w:val="00BodyText"/>
        <w:spacing w:after="0"/>
        <w:rPr>
          <w:rFonts w:ascii="Calibri" w:hAnsi="Calibri" w:cs="Calibri"/>
          <w:b/>
          <w:noProof/>
          <w:szCs w:val="22"/>
          <w:u w:val="single"/>
        </w:rPr>
      </w:pPr>
      <w:r w:rsidRPr="00F57BFA">
        <w:rPr>
          <w:rFonts w:ascii="Calibri" w:hAnsi="Calibri" w:cs="Calibri"/>
          <w:b/>
          <w:noProof/>
          <w:szCs w:val="22"/>
          <w:u w:val="single"/>
        </w:rPr>
        <w:t>Step 7, 8:</w:t>
      </w:r>
    </w:p>
    <w:p w14:paraId="10E6FC0D" w14:textId="1E0D419D" w:rsidR="00356C95" w:rsidRDefault="00356C95" w:rsidP="00CD4C7B">
      <w:pPr>
        <w:pStyle w:val="00BodyText"/>
        <w:spacing w:after="0"/>
        <w:rPr>
          <w:rFonts w:ascii="Calibri" w:hAnsi="Calibri" w:cs="Calibri"/>
          <w:bCs/>
          <w:noProof/>
          <w:szCs w:val="22"/>
        </w:rPr>
      </w:pPr>
      <w:r>
        <w:rPr>
          <w:rFonts w:ascii="Calibri" w:hAnsi="Calibri" w:cs="Calibri"/>
          <w:bCs/>
          <w:noProof/>
          <w:szCs w:val="22"/>
        </w:rPr>
        <w:t xml:space="preserve">MDT measurement reports are handled by the gNB as per legacy.  </w:t>
      </w:r>
    </w:p>
    <w:p w14:paraId="607A29E4" w14:textId="34B86916" w:rsidR="00236770" w:rsidRDefault="00236770" w:rsidP="00CD4C7B">
      <w:pPr>
        <w:pStyle w:val="00BodyText"/>
        <w:spacing w:after="0"/>
        <w:rPr>
          <w:rFonts w:ascii="Calibri" w:hAnsi="Calibri" w:cs="Calibri"/>
          <w:bCs/>
          <w:noProof/>
          <w:szCs w:val="22"/>
        </w:rPr>
      </w:pPr>
    </w:p>
    <w:p w14:paraId="09CBCD72" w14:textId="5D040650" w:rsidR="00A168EC" w:rsidRDefault="00F57BFA" w:rsidP="00CD4C7B">
      <w:pPr>
        <w:pStyle w:val="00BodyText"/>
        <w:spacing w:after="0"/>
        <w:rPr>
          <w:rFonts w:ascii="Calibri" w:hAnsi="Calibri" w:cs="Calibri"/>
          <w:bCs/>
          <w:noProof/>
          <w:szCs w:val="22"/>
        </w:rPr>
      </w:pPr>
      <w:r>
        <w:rPr>
          <w:rFonts w:ascii="Calibri" w:hAnsi="Calibri" w:cs="Calibri"/>
          <w:bCs/>
          <w:noProof/>
          <w:szCs w:val="22"/>
        </w:rPr>
        <w:t>For time stamping, t</w:t>
      </w:r>
      <w:r w:rsidR="00A168EC">
        <w:rPr>
          <w:rFonts w:ascii="Calibri" w:hAnsi="Calibri" w:cs="Calibri"/>
          <w:bCs/>
          <w:noProof/>
          <w:szCs w:val="22"/>
        </w:rPr>
        <w:t xml:space="preserve">he </w:t>
      </w:r>
      <w:r>
        <w:rPr>
          <w:rFonts w:ascii="Calibri" w:hAnsi="Calibri" w:cs="Calibri"/>
          <w:bCs/>
          <w:noProof/>
          <w:szCs w:val="22"/>
        </w:rPr>
        <w:t>following</w:t>
      </w:r>
      <w:r w:rsidR="00A168EC">
        <w:rPr>
          <w:rFonts w:ascii="Calibri" w:hAnsi="Calibri" w:cs="Calibri"/>
          <w:bCs/>
          <w:noProof/>
          <w:szCs w:val="22"/>
        </w:rPr>
        <w:t xml:space="preserve"> agreement </w:t>
      </w:r>
      <w:r w:rsidR="003E36F6">
        <w:rPr>
          <w:rFonts w:ascii="Calibri" w:hAnsi="Calibri" w:cs="Calibri"/>
          <w:bCs/>
          <w:noProof/>
          <w:szCs w:val="22"/>
        </w:rPr>
        <w:t xml:space="preserve">and associated FFS </w:t>
      </w:r>
      <w:r>
        <w:rPr>
          <w:rFonts w:ascii="Calibri" w:hAnsi="Calibri" w:cs="Calibri"/>
          <w:bCs/>
          <w:noProof/>
          <w:szCs w:val="22"/>
        </w:rPr>
        <w:t>was captured at previous meeting</w:t>
      </w:r>
      <w:r w:rsidR="00A168EC">
        <w:rPr>
          <w:rFonts w:ascii="Calibri" w:hAnsi="Calibri" w:cs="Calibri"/>
          <w:bCs/>
          <w:noProof/>
          <w:szCs w:val="22"/>
        </w:rPr>
        <w:t>:</w:t>
      </w:r>
    </w:p>
    <w:p w14:paraId="6140AD6C" w14:textId="77777777" w:rsidR="00F21464" w:rsidRDefault="00F21464" w:rsidP="00CD4C7B">
      <w:pPr>
        <w:pStyle w:val="00BodyText"/>
        <w:spacing w:after="0"/>
        <w:rPr>
          <w:rFonts w:ascii="Calibri" w:hAnsi="Calibri" w:cs="Calibri"/>
          <w:bCs/>
          <w:noProof/>
          <w:szCs w:val="22"/>
        </w:rPr>
      </w:pPr>
    </w:p>
    <w:p w14:paraId="14F8BFCF" w14:textId="77777777" w:rsidR="00F21464" w:rsidRPr="00F21635" w:rsidRDefault="00F21464" w:rsidP="00F21464">
      <w:pPr>
        <w:rPr>
          <w:rFonts w:ascii="Calibri" w:hAnsi="Calibri" w:cs="Calibri"/>
          <w:b/>
          <w:color w:val="008000"/>
          <w:sz w:val="18"/>
          <w:szCs w:val="24"/>
        </w:rPr>
      </w:pPr>
      <w:r w:rsidRPr="00F21635">
        <w:rPr>
          <w:rFonts w:ascii="Calibri" w:hAnsi="Calibri" w:cs="Calibri"/>
          <w:b/>
          <w:color w:val="008000"/>
          <w:sz w:val="18"/>
          <w:szCs w:val="24"/>
        </w:rPr>
        <w:t xml:space="preserve">To enable time alignment between an already ongoing Immediate MDT and a </w:t>
      </w:r>
      <w:proofErr w:type="spellStart"/>
      <w:r w:rsidRPr="00F21635">
        <w:rPr>
          <w:rFonts w:ascii="Calibri" w:hAnsi="Calibri" w:cs="Calibri"/>
          <w:b/>
          <w:color w:val="008000"/>
          <w:sz w:val="18"/>
          <w:szCs w:val="24"/>
        </w:rPr>
        <w:t>QoE</w:t>
      </w:r>
      <w:proofErr w:type="spellEnd"/>
      <w:r w:rsidRPr="00F21635">
        <w:rPr>
          <w:rFonts w:ascii="Calibri" w:hAnsi="Calibri" w:cs="Calibri"/>
          <w:b/>
          <w:color w:val="008000"/>
          <w:sz w:val="18"/>
          <w:szCs w:val="24"/>
        </w:rPr>
        <w:t xml:space="preserve"> measurement started later, the start time and end time of the </w:t>
      </w:r>
      <w:proofErr w:type="spellStart"/>
      <w:r w:rsidRPr="00F21635">
        <w:rPr>
          <w:rFonts w:ascii="Calibri" w:hAnsi="Calibri" w:cs="Calibri"/>
          <w:b/>
          <w:color w:val="008000"/>
          <w:sz w:val="18"/>
          <w:szCs w:val="24"/>
        </w:rPr>
        <w:t>QoE</w:t>
      </w:r>
      <w:proofErr w:type="spellEnd"/>
      <w:r w:rsidRPr="00F21635">
        <w:rPr>
          <w:rFonts w:ascii="Calibri" w:hAnsi="Calibri" w:cs="Calibri"/>
          <w:b/>
          <w:color w:val="008000"/>
          <w:sz w:val="18"/>
          <w:szCs w:val="24"/>
        </w:rPr>
        <w:t xml:space="preserve"> measurement, in addition to the Trace Reference and Trace Recording Session ID, needs to be added to the </w:t>
      </w:r>
      <w:proofErr w:type="spellStart"/>
      <w:r w:rsidRPr="00F21635">
        <w:rPr>
          <w:rFonts w:ascii="Calibri" w:hAnsi="Calibri" w:cs="Calibri"/>
          <w:b/>
          <w:color w:val="008000"/>
          <w:sz w:val="18"/>
          <w:szCs w:val="24"/>
        </w:rPr>
        <w:t>QoE</w:t>
      </w:r>
      <w:proofErr w:type="spellEnd"/>
      <w:r w:rsidRPr="00F21635">
        <w:rPr>
          <w:rFonts w:ascii="Calibri" w:hAnsi="Calibri" w:cs="Calibri"/>
          <w:b/>
          <w:color w:val="008000"/>
          <w:sz w:val="18"/>
          <w:szCs w:val="24"/>
        </w:rPr>
        <w:t xml:space="preserve"> measurement report at the NG-RAN node. </w:t>
      </w:r>
    </w:p>
    <w:p w14:paraId="25E3306F" w14:textId="77777777" w:rsidR="00F21464" w:rsidRPr="001949B7" w:rsidRDefault="00F21464" w:rsidP="00F21464">
      <w:pPr>
        <w:pStyle w:val="NormalWeb"/>
        <w:spacing w:before="0" w:beforeAutospacing="0" w:after="180" w:afterAutospacing="0"/>
        <w:rPr>
          <w:rFonts w:ascii="Calibri" w:hAnsi="Calibri" w:cs="Calibri"/>
          <w:b/>
          <w:bCs/>
          <w:sz w:val="18"/>
          <w:szCs w:val="18"/>
        </w:rPr>
      </w:pPr>
      <w:r w:rsidRPr="001949B7">
        <w:rPr>
          <w:rFonts w:ascii="Calibri" w:hAnsi="Calibri" w:cs="Calibri"/>
          <w:b/>
          <w:bCs/>
          <w:sz w:val="18"/>
          <w:szCs w:val="18"/>
        </w:rPr>
        <w:t xml:space="preserve">FFS: NG-RAN can include session start and session end time stamp information related to MDT and </w:t>
      </w:r>
      <w:proofErr w:type="spellStart"/>
      <w:r w:rsidRPr="001949B7">
        <w:rPr>
          <w:rFonts w:ascii="Calibri" w:hAnsi="Calibri" w:cs="Calibri"/>
          <w:b/>
          <w:bCs/>
          <w:sz w:val="18"/>
          <w:szCs w:val="18"/>
        </w:rPr>
        <w:t>QoE</w:t>
      </w:r>
      <w:proofErr w:type="spellEnd"/>
      <w:r w:rsidRPr="001949B7">
        <w:rPr>
          <w:rFonts w:ascii="Calibri" w:hAnsi="Calibri" w:cs="Calibri"/>
          <w:b/>
          <w:bCs/>
          <w:sz w:val="18"/>
          <w:szCs w:val="18"/>
        </w:rPr>
        <w:t xml:space="preserve"> reports autonomously, using the same clock for MDT and </w:t>
      </w:r>
      <w:proofErr w:type="spellStart"/>
      <w:r w:rsidRPr="001949B7">
        <w:rPr>
          <w:rFonts w:ascii="Calibri" w:hAnsi="Calibri" w:cs="Calibri"/>
          <w:b/>
          <w:bCs/>
          <w:sz w:val="18"/>
          <w:szCs w:val="18"/>
        </w:rPr>
        <w:t>QoE</w:t>
      </w:r>
      <w:proofErr w:type="spellEnd"/>
      <w:r w:rsidRPr="001949B7">
        <w:rPr>
          <w:rFonts w:ascii="Calibri" w:hAnsi="Calibri" w:cs="Calibri"/>
          <w:b/>
          <w:bCs/>
          <w:sz w:val="18"/>
          <w:szCs w:val="18"/>
        </w:rPr>
        <w:t xml:space="preserve"> to assist the correlation entity. Session </w:t>
      </w:r>
      <w:proofErr w:type="gramStart"/>
      <w:r w:rsidRPr="001949B7">
        <w:rPr>
          <w:rFonts w:ascii="Calibri" w:hAnsi="Calibri" w:cs="Calibri"/>
          <w:b/>
          <w:bCs/>
          <w:sz w:val="18"/>
          <w:szCs w:val="18"/>
        </w:rPr>
        <w:t>start</w:t>
      </w:r>
      <w:proofErr w:type="gramEnd"/>
      <w:r w:rsidRPr="001949B7">
        <w:rPr>
          <w:rFonts w:ascii="Calibri" w:hAnsi="Calibri" w:cs="Calibri"/>
          <w:b/>
          <w:bCs/>
          <w:sz w:val="18"/>
          <w:szCs w:val="18"/>
        </w:rPr>
        <w:t xml:space="preserve"> and session end time indication needed from the UE?</w:t>
      </w:r>
    </w:p>
    <w:p w14:paraId="62660B85" w14:textId="70E343E7" w:rsidR="00A168EC" w:rsidRDefault="00F57BFA" w:rsidP="00CD4C7B">
      <w:pPr>
        <w:pStyle w:val="00BodyText"/>
        <w:spacing w:after="0"/>
        <w:rPr>
          <w:rFonts w:ascii="Calibri" w:hAnsi="Calibri" w:cs="Calibri"/>
          <w:bCs/>
          <w:noProof/>
          <w:szCs w:val="22"/>
          <w:lang w:val="en-GB"/>
        </w:rPr>
      </w:pPr>
      <w:r>
        <w:rPr>
          <w:rFonts w:ascii="Calibri" w:hAnsi="Calibri" w:cs="Calibri"/>
          <w:bCs/>
          <w:noProof/>
          <w:szCs w:val="22"/>
          <w:lang w:val="en-GB"/>
        </w:rPr>
        <w:t>W</w:t>
      </w:r>
      <w:r w:rsidR="00F21464">
        <w:rPr>
          <w:rFonts w:ascii="Calibri" w:hAnsi="Calibri" w:cs="Calibri"/>
          <w:bCs/>
          <w:noProof/>
          <w:szCs w:val="22"/>
          <w:lang w:val="en-GB"/>
        </w:rPr>
        <w:t xml:space="preserve">e believe that </w:t>
      </w:r>
      <w:r w:rsidR="003E36F6">
        <w:rPr>
          <w:rFonts w:ascii="Calibri" w:hAnsi="Calibri" w:cs="Calibri"/>
          <w:bCs/>
          <w:noProof/>
          <w:szCs w:val="22"/>
          <w:lang w:val="en-GB"/>
        </w:rPr>
        <w:t xml:space="preserve">it is sufficient that the gNB adds </w:t>
      </w:r>
      <w:r w:rsidR="00063C22">
        <w:rPr>
          <w:rFonts w:ascii="Calibri" w:hAnsi="Calibri" w:cs="Calibri"/>
          <w:bCs/>
          <w:noProof/>
          <w:szCs w:val="22"/>
          <w:lang w:val="en-GB"/>
        </w:rPr>
        <w:t>time stamps to MDT and QMC reports using the same clock</w:t>
      </w:r>
      <w:r w:rsidR="00976F72">
        <w:rPr>
          <w:rFonts w:ascii="Calibri" w:hAnsi="Calibri" w:cs="Calibri"/>
          <w:bCs/>
          <w:noProof/>
          <w:szCs w:val="22"/>
          <w:lang w:val="en-GB"/>
        </w:rPr>
        <w:t xml:space="preserve"> at the point in time when these reports transits via the gNB</w:t>
      </w:r>
      <w:r w:rsidR="00063C22">
        <w:rPr>
          <w:rFonts w:ascii="Calibri" w:hAnsi="Calibri" w:cs="Calibri"/>
          <w:bCs/>
          <w:noProof/>
          <w:szCs w:val="22"/>
          <w:lang w:val="en-GB"/>
        </w:rPr>
        <w:t>. End time indication from the UE is not needed.</w:t>
      </w:r>
    </w:p>
    <w:p w14:paraId="0ADCBBEB" w14:textId="5121D0B4" w:rsidR="00063C22" w:rsidRDefault="00063C22" w:rsidP="00CD4C7B">
      <w:pPr>
        <w:pStyle w:val="00BodyText"/>
        <w:spacing w:after="0"/>
        <w:rPr>
          <w:rFonts w:ascii="Calibri" w:hAnsi="Calibri" w:cs="Calibri"/>
          <w:bCs/>
          <w:noProof/>
          <w:szCs w:val="22"/>
          <w:lang w:val="en-GB"/>
        </w:rPr>
      </w:pPr>
    </w:p>
    <w:p w14:paraId="19507B49" w14:textId="4FBB4A98" w:rsidR="00063C22" w:rsidRPr="00285A52" w:rsidRDefault="00063C22" w:rsidP="00CD4C7B">
      <w:pPr>
        <w:pStyle w:val="00BodyText"/>
        <w:spacing w:after="0"/>
        <w:rPr>
          <w:rFonts w:ascii="Calibri" w:hAnsi="Calibri" w:cs="Calibri"/>
          <w:b/>
          <w:noProof/>
          <w:szCs w:val="22"/>
          <w:lang w:val="en-GB"/>
        </w:rPr>
      </w:pPr>
      <w:r w:rsidRPr="00285A52">
        <w:rPr>
          <w:rFonts w:ascii="Calibri" w:hAnsi="Calibri" w:cs="Calibri"/>
          <w:b/>
          <w:noProof/>
          <w:szCs w:val="22"/>
          <w:lang w:val="en-GB"/>
        </w:rPr>
        <w:lastRenderedPageBreak/>
        <w:t>Proposal</w:t>
      </w:r>
      <w:r w:rsidR="00591213">
        <w:rPr>
          <w:rFonts w:ascii="Calibri" w:hAnsi="Calibri" w:cs="Calibri"/>
          <w:b/>
          <w:noProof/>
          <w:szCs w:val="22"/>
          <w:lang w:val="en-GB"/>
        </w:rPr>
        <w:t xml:space="preserve"> 5</w:t>
      </w:r>
      <w:r w:rsidRPr="00285A52">
        <w:rPr>
          <w:rFonts w:ascii="Calibri" w:hAnsi="Calibri" w:cs="Calibri"/>
          <w:b/>
          <w:noProof/>
          <w:szCs w:val="22"/>
          <w:lang w:val="en-GB"/>
        </w:rPr>
        <w:t>: The gNB adds time stamps to MDT and QMC reports using the same clock</w:t>
      </w:r>
      <w:r w:rsidR="00976F72" w:rsidRPr="00285A52">
        <w:rPr>
          <w:rFonts w:ascii="Calibri" w:hAnsi="Calibri" w:cs="Calibri"/>
          <w:b/>
          <w:noProof/>
          <w:szCs w:val="22"/>
          <w:lang w:val="en-GB"/>
        </w:rPr>
        <w:t xml:space="preserve"> at the point in time when the reports transits via the gNB</w:t>
      </w:r>
      <w:r w:rsidRPr="00285A52">
        <w:rPr>
          <w:rFonts w:ascii="Calibri" w:hAnsi="Calibri" w:cs="Calibri"/>
          <w:b/>
          <w:noProof/>
          <w:szCs w:val="22"/>
          <w:lang w:val="en-GB"/>
        </w:rPr>
        <w:t>.</w:t>
      </w:r>
    </w:p>
    <w:p w14:paraId="0BCD6DC0" w14:textId="62F811ED" w:rsidR="00976F72" w:rsidRPr="00285A52" w:rsidRDefault="00976F72" w:rsidP="00CD4C7B">
      <w:pPr>
        <w:pStyle w:val="00BodyText"/>
        <w:spacing w:after="0"/>
        <w:rPr>
          <w:rFonts w:ascii="Calibri" w:hAnsi="Calibri" w:cs="Calibri"/>
          <w:b/>
          <w:noProof/>
          <w:szCs w:val="22"/>
          <w:lang w:val="en-GB"/>
        </w:rPr>
      </w:pPr>
    </w:p>
    <w:p w14:paraId="61D48D42" w14:textId="59084BED" w:rsidR="00976F72" w:rsidRPr="00285A52" w:rsidRDefault="00285A52" w:rsidP="00CD4C7B">
      <w:pPr>
        <w:pStyle w:val="00BodyText"/>
        <w:spacing w:after="0"/>
        <w:rPr>
          <w:rFonts w:ascii="Calibri" w:hAnsi="Calibri" w:cs="Calibri"/>
          <w:b/>
          <w:noProof/>
          <w:szCs w:val="22"/>
        </w:rPr>
      </w:pPr>
      <w:r w:rsidRPr="00285A52">
        <w:rPr>
          <w:rFonts w:ascii="Calibri" w:hAnsi="Calibri" w:cs="Calibri"/>
          <w:b/>
          <w:noProof/>
          <w:szCs w:val="22"/>
          <w:lang w:val="en-GB"/>
        </w:rPr>
        <w:t>Proposal</w:t>
      </w:r>
      <w:r w:rsidR="00591213">
        <w:rPr>
          <w:rFonts w:ascii="Calibri" w:hAnsi="Calibri" w:cs="Calibri"/>
          <w:b/>
          <w:noProof/>
          <w:szCs w:val="22"/>
          <w:lang w:val="en-GB"/>
        </w:rPr>
        <w:t xml:space="preserve"> 6</w:t>
      </w:r>
      <w:r w:rsidRPr="00285A52">
        <w:rPr>
          <w:rFonts w:ascii="Calibri" w:hAnsi="Calibri" w:cs="Calibri"/>
          <w:b/>
          <w:noProof/>
          <w:szCs w:val="22"/>
          <w:lang w:val="en-GB"/>
        </w:rPr>
        <w:t>: There is no need to report end time of the QoE measurement.</w:t>
      </w:r>
    </w:p>
    <w:p w14:paraId="64BDB75B" w14:textId="2CFC820A" w:rsidR="002E543F" w:rsidRDefault="002E543F" w:rsidP="00CD4C7B">
      <w:pPr>
        <w:pStyle w:val="00BodyText"/>
        <w:spacing w:after="0"/>
        <w:rPr>
          <w:rFonts w:ascii="Calibri" w:hAnsi="Calibri" w:cs="Calibri"/>
          <w:bCs/>
          <w:noProof/>
          <w:szCs w:val="22"/>
        </w:rPr>
      </w:pPr>
    </w:p>
    <w:p w14:paraId="7BE757E2" w14:textId="07256DC3" w:rsidR="00CF115E" w:rsidRPr="00A56158" w:rsidRDefault="00CF115E" w:rsidP="00CF115E">
      <w:pPr>
        <w:pStyle w:val="Heading2"/>
      </w:pPr>
      <w:r w:rsidRPr="00A56158">
        <w:rPr>
          <w:rFonts w:ascii="Calibri" w:hAnsi="Calibri" w:cs="Calibri"/>
          <w:noProof/>
          <w:szCs w:val="22"/>
        </w:rPr>
        <w:t>2.</w:t>
      </w:r>
      <w:r>
        <w:rPr>
          <w:rFonts w:ascii="Calibri" w:hAnsi="Calibri" w:cs="Calibri"/>
          <w:noProof/>
          <w:szCs w:val="22"/>
        </w:rPr>
        <w:t>3</w:t>
      </w:r>
      <w:r>
        <w:rPr>
          <w:rFonts w:ascii="Calibri" w:hAnsi="Calibri" w:cs="Calibri"/>
          <w:noProof/>
          <w:szCs w:val="22"/>
        </w:rPr>
        <w:tab/>
        <w:t>A</w:t>
      </w:r>
      <w:proofErr w:type="spellStart"/>
      <w:r w:rsidRPr="00A56158">
        <w:t>lignment</w:t>
      </w:r>
      <w:proofErr w:type="spellEnd"/>
      <w:r w:rsidRPr="00A56158">
        <w:t xml:space="preserve"> of </w:t>
      </w:r>
      <w:r>
        <w:t>s</w:t>
      </w:r>
      <w:r w:rsidRPr="00A56158">
        <w:t xml:space="preserve">-based QMC and </w:t>
      </w:r>
      <w:r>
        <w:t>s</w:t>
      </w:r>
      <w:r w:rsidRPr="00A56158">
        <w:t>-based MDT</w:t>
      </w:r>
    </w:p>
    <w:p w14:paraId="75236E70" w14:textId="0CFEFB58" w:rsidR="00CF115E" w:rsidRDefault="00CF115E" w:rsidP="00CF115E">
      <w:pPr>
        <w:pStyle w:val="00BodyText"/>
        <w:spacing w:after="0"/>
        <w:rPr>
          <w:rFonts w:ascii="Calibri" w:hAnsi="Calibri" w:cs="Calibri"/>
          <w:bCs/>
          <w:noProof/>
          <w:szCs w:val="22"/>
        </w:rPr>
      </w:pPr>
      <w:r>
        <w:rPr>
          <w:rFonts w:ascii="Calibri" w:hAnsi="Calibri" w:cs="Calibri"/>
          <w:bCs/>
          <w:noProof/>
          <w:szCs w:val="22"/>
        </w:rPr>
        <w:t xml:space="preserve">A </w:t>
      </w:r>
      <w:r w:rsidR="002D24F3">
        <w:rPr>
          <w:rFonts w:ascii="Calibri" w:hAnsi="Calibri" w:cs="Calibri"/>
          <w:bCs/>
          <w:noProof/>
          <w:szCs w:val="22"/>
        </w:rPr>
        <w:t xml:space="preserve">possible </w:t>
      </w:r>
      <w:r>
        <w:rPr>
          <w:rFonts w:ascii="Calibri" w:hAnsi="Calibri" w:cs="Calibri"/>
          <w:bCs/>
          <w:noProof/>
          <w:szCs w:val="22"/>
        </w:rPr>
        <w:t xml:space="preserve">signalling flow </w:t>
      </w:r>
      <w:r w:rsidR="002D24F3">
        <w:rPr>
          <w:rFonts w:ascii="Calibri" w:hAnsi="Calibri" w:cs="Calibri"/>
          <w:bCs/>
          <w:noProof/>
          <w:szCs w:val="22"/>
        </w:rPr>
        <w:t>for a</w:t>
      </w:r>
      <w:r w:rsidR="002D24F3" w:rsidRPr="002D24F3">
        <w:rPr>
          <w:rFonts w:ascii="Calibri" w:hAnsi="Calibri" w:cs="Calibri"/>
          <w:bCs/>
          <w:noProof/>
          <w:szCs w:val="22"/>
        </w:rPr>
        <w:t xml:space="preserve">lignment of s-based QMC and s-based MDT </w:t>
      </w:r>
      <w:r>
        <w:rPr>
          <w:rFonts w:ascii="Calibri" w:hAnsi="Calibri" w:cs="Calibri"/>
          <w:bCs/>
          <w:noProof/>
          <w:szCs w:val="22"/>
        </w:rPr>
        <w:t xml:space="preserve">is shown in Fig. </w:t>
      </w:r>
      <w:r w:rsidR="001B69D3">
        <w:rPr>
          <w:rFonts w:ascii="Calibri" w:hAnsi="Calibri" w:cs="Calibri"/>
          <w:bCs/>
          <w:noProof/>
          <w:szCs w:val="22"/>
        </w:rPr>
        <w:t>2</w:t>
      </w:r>
      <w:r w:rsidR="002D24F3">
        <w:rPr>
          <w:rFonts w:ascii="Calibri" w:hAnsi="Calibri" w:cs="Calibri"/>
          <w:bCs/>
          <w:noProof/>
          <w:szCs w:val="22"/>
        </w:rPr>
        <w:t xml:space="preserve">, </w:t>
      </w:r>
      <w:r w:rsidR="00A460AF">
        <w:rPr>
          <w:rFonts w:ascii="Calibri" w:hAnsi="Calibri" w:cs="Calibri"/>
          <w:bCs/>
          <w:noProof/>
          <w:szCs w:val="22"/>
        </w:rPr>
        <w:t xml:space="preserve">taking into account separate OAM frameworks for QMC and MDT (Trace). The </w:t>
      </w:r>
      <w:r w:rsidR="002D24F3">
        <w:rPr>
          <w:rFonts w:ascii="Calibri" w:hAnsi="Calibri" w:cs="Calibri"/>
          <w:bCs/>
          <w:noProof/>
          <w:szCs w:val="22"/>
        </w:rPr>
        <w:t>same principle as discussed in section 2.2</w:t>
      </w:r>
      <w:r w:rsidR="00A460AF">
        <w:rPr>
          <w:rFonts w:ascii="Calibri" w:hAnsi="Calibri" w:cs="Calibri"/>
          <w:bCs/>
          <w:noProof/>
          <w:szCs w:val="22"/>
        </w:rPr>
        <w:t xml:space="preserve"> is applied,</w:t>
      </w:r>
      <w:r w:rsidR="002D24F3">
        <w:rPr>
          <w:rFonts w:ascii="Calibri" w:hAnsi="Calibri" w:cs="Calibri"/>
          <w:bCs/>
          <w:noProof/>
          <w:szCs w:val="22"/>
        </w:rPr>
        <w:t xml:space="preserve"> i.e. that </w:t>
      </w:r>
      <w:r w:rsidR="002D24F3" w:rsidRPr="005034B5">
        <w:rPr>
          <w:rFonts w:ascii="Calibri" w:hAnsi="Calibri" w:cs="Calibri"/>
          <w:bCs/>
          <w:noProof/>
          <w:szCs w:val="22"/>
        </w:rPr>
        <w:t>MDT measurements are activated after the application session has started</w:t>
      </w:r>
      <w:r w:rsidR="002D24F3">
        <w:rPr>
          <w:rFonts w:ascii="Calibri" w:hAnsi="Calibri" w:cs="Calibri"/>
          <w:bCs/>
          <w:noProof/>
          <w:szCs w:val="22"/>
        </w:rPr>
        <w:t>.</w:t>
      </w:r>
    </w:p>
    <w:p w14:paraId="2CFD18AA" w14:textId="0B3BA8A9" w:rsidR="00591213" w:rsidRDefault="00591213" w:rsidP="00CF115E">
      <w:pPr>
        <w:pStyle w:val="00BodyText"/>
        <w:spacing w:after="0"/>
        <w:rPr>
          <w:rFonts w:ascii="Calibri" w:hAnsi="Calibri" w:cs="Calibri"/>
          <w:bCs/>
          <w:noProof/>
          <w:szCs w:val="22"/>
        </w:rPr>
      </w:pPr>
    </w:p>
    <w:p w14:paraId="0AC20F66" w14:textId="08E8E5A3" w:rsidR="00591213" w:rsidRDefault="00170A11" w:rsidP="00CF115E">
      <w:pPr>
        <w:pStyle w:val="00BodyText"/>
        <w:spacing w:after="0"/>
      </w:pPr>
      <w:r>
        <w:object w:dxaOrig="10541" w:dyaOrig="11961" w14:anchorId="6E013970">
          <v:shape id="_x0000_i1026" type="#_x0000_t75" style="width:481.3pt;height:546.65pt" o:ole="">
            <v:imagedata r:id="rId14" o:title=""/>
          </v:shape>
          <o:OLEObject Type="Embed" ProgID="Visio.Drawing.15" ShapeID="_x0000_i1026" DrawAspect="Content" ObjectID="_1702919865" r:id="rId15"/>
        </w:object>
      </w:r>
    </w:p>
    <w:p w14:paraId="69BE512A" w14:textId="453CA5E1" w:rsidR="00170A11" w:rsidRDefault="00170A11" w:rsidP="00CF115E">
      <w:pPr>
        <w:pStyle w:val="00BodyText"/>
        <w:spacing w:after="0"/>
      </w:pPr>
    </w:p>
    <w:p w14:paraId="030DBD87" w14:textId="65A25BD8" w:rsidR="00170A11" w:rsidRPr="00A56158" w:rsidRDefault="00170A11" w:rsidP="00170A11">
      <w:pPr>
        <w:pStyle w:val="00BodyText"/>
        <w:spacing w:after="0"/>
        <w:jc w:val="center"/>
        <w:rPr>
          <w:rFonts w:ascii="Calibri" w:hAnsi="Calibri" w:cs="Calibri"/>
          <w:b/>
          <w:noProof/>
          <w:szCs w:val="22"/>
        </w:rPr>
      </w:pPr>
      <w:r w:rsidRPr="00A56158">
        <w:rPr>
          <w:rFonts w:ascii="Calibri" w:hAnsi="Calibri" w:cs="Calibri"/>
          <w:b/>
          <w:noProof/>
          <w:szCs w:val="22"/>
        </w:rPr>
        <w:t xml:space="preserve">Fig. </w:t>
      </w:r>
      <w:r>
        <w:rPr>
          <w:rFonts w:ascii="Calibri" w:hAnsi="Calibri" w:cs="Calibri"/>
          <w:b/>
          <w:noProof/>
          <w:szCs w:val="22"/>
        </w:rPr>
        <w:t>2</w:t>
      </w:r>
      <w:r w:rsidRPr="00A56158">
        <w:rPr>
          <w:rFonts w:ascii="Calibri" w:hAnsi="Calibri" w:cs="Calibri"/>
          <w:b/>
          <w:noProof/>
          <w:szCs w:val="22"/>
        </w:rPr>
        <w:t xml:space="preserve">: Signalling flow for aligned </w:t>
      </w:r>
      <w:r>
        <w:rPr>
          <w:rFonts w:ascii="Calibri" w:hAnsi="Calibri" w:cs="Calibri"/>
          <w:b/>
          <w:noProof/>
          <w:szCs w:val="22"/>
        </w:rPr>
        <w:t>s</w:t>
      </w:r>
      <w:r w:rsidRPr="00A56158">
        <w:rPr>
          <w:rFonts w:ascii="Calibri" w:hAnsi="Calibri" w:cs="Calibri"/>
          <w:b/>
          <w:noProof/>
          <w:szCs w:val="22"/>
        </w:rPr>
        <w:t xml:space="preserve">-based QMC and </w:t>
      </w:r>
      <w:r>
        <w:rPr>
          <w:rFonts w:ascii="Calibri" w:hAnsi="Calibri" w:cs="Calibri"/>
          <w:b/>
          <w:noProof/>
          <w:szCs w:val="22"/>
        </w:rPr>
        <w:t>s</w:t>
      </w:r>
      <w:r w:rsidRPr="00A56158">
        <w:rPr>
          <w:rFonts w:ascii="Calibri" w:hAnsi="Calibri" w:cs="Calibri"/>
          <w:b/>
          <w:noProof/>
          <w:szCs w:val="22"/>
        </w:rPr>
        <w:t>-based MDT.</w:t>
      </w:r>
      <w:r>
        <w:rPr>
          <w:rFonts w:ascii="Calibri" w:hAnsi="Calibri" w:cs="Calibri"/>
          <w:b/>
          <w:noProof/>
          <w:szCs w:val="22"/>
        </w:rPr>
        <w:t xml:space="preserve"> MDT measurements are activated after the application session has started. </w:t>
      </w:r>
    </w:p>
    <w:p w14:paraId="42B4789D" w14:textId="77777777" w:rsidR="00170A11" w:rsidRDefault="00170A11" w:rsidP="00CF115E">
      <w:pPr>
        <w:pStyle w:val="00BodyText"/>
        <w:spacing w:after="0"/>
        <w:rPr>
          <w:rFonts w:ascii="Calibri" w:hAnsi="Calibri" w:cs="Calibri"/>
          <w:bCs/>
          <w:noProof/>
          <w:szCs w:val="22"/>
        </w:rPr>
      </w:pPr>
    </w:p>
    <w:p w14:paraId="3DFEAE9E" w14:textId="6E7DC10E" w:rsidR="002D24F3" w:rsidRDefault="002D24F3" w:rsidP="00CF115E">
      <w:pPr>
        <w:pStyle w:val="00BodyText"/>
        <w:spacing w:after="0"/>
        <w:rPr>
          <w:rFonts w:ascii="Calibri" w:hAnsi="Calibri" w:cs="Calibri"/>
          <w:bCs/>
          <w:noProof/>
          <w:szCs w:val="22"/>
        </w:rPr>
      </w:pPr>
    </w:p>
    <w:p w14:paraId="0212E4E7" w14:textId="77777777" w:rsidR="00A460AF" w:rsidRPr="00E84AFC" w:rsidRDefault="00A460AF" w:rsidP="00A460AF">
      <w:pPr>
        <w:pStyle w:val="00BodyText"/>
        <w:spacing w:after="0"/>
        <w:rPr>
          <w:rFonts w:ascii="Calibri" w:hAnsi="Calibri" w:cs="Calibri"/>
          <w:b/>
          <w:noProof/>
          <w:szCs w:val="22"/>
          <w:u w:val="single"/>
        </w:rPr>
      </w:pPr>
      <w:r w:rsidRPr="00E84AFC">
        <w:rPr>
          <w:rFonts w:ascii="Calibri" w:hAnsi="Calibri" w:cs="Calibri"/>
          <w:b/>
          <w:noProof/>
          <w:szCs w:val="22"/>
          <w:u w:val="single"/>
        </w:rPr>
        <w:t xml:space="preserve">Step 1: </w:t>
      </w:r>
    </w:p>
    <w:p w14:paraId="6964383C" w14:textId="69CEFBED" w:rsidR="002D24F3" w:rsidRDefault="00A460AF" w:rsidP="00A460AF">
      <w:pPr>
        <w:pStyle w:val="00BodyText"/>
        <w:spacing w:after="0"/>
        <w:rPr>
          <w:rFonts w:ascii="Calibri" w:hAnsi="Calibri" w:cs="Calibri"/>
          <w:bCs/>
          <w:noProof/>
          <w:szCs w:val="22"/>
        </w:rPr>
      </w:pPr>
      <w:r>
        <w:rPr>
          <w:rFonts w:ascii="Calibri" w:hAnsi="Calibri" w:cs="Calibri"/>
          <w:bCs/>
          <w:noProof/>
          <w:szCs w:val="22"/>
        </w:rPr>
        <w:t>OAM sends MDT Activation (immediate MDT) to the gNB as per legacy specification (TS 32.422). Similar as for m-based, we also here propose to include the QoE Ref in order to enable the gNB to link the MDT configuration to the corresponding QMC configuration for which alignment is requested.</w:t>
      </w:r>
    </w:p>
    <w:p w14:paraId="44A39B8C" w14:textId="53932BA4" w:rsidR="00A460AF" w:rsidRDefault="00A460AF" w:rsidP="00A460AF">
      <w:pPr>
        <w:pStyle w:val="00BodyText"/>
        <w:spacing w:after="0"/>
        <w:rPr>
          <w:rFonts w:ascii="Calibri" w:hAnsi="Calibri" w:cs="Calibri"/>
          <w:bCs/>
          <w:noProof/>
          <w:szCs w:val="22"/>
        </w:rPr>
      </w:pPr>
    </w:p>
    <w:p w14:paraId="654AA5F2" w14:textId="28B9CF19" w:rsidR="00A460AF" w:rsidRPr="00E84AFC" w:rsidRDefault="00A460AF" w:rsidP="00A460AF">
      <w:pPr>
        <w:pStyle w:val="00BodyText"/>
        <w:spacing w:after="0"/>
        <w:rPr>
          <w:rFonts w:ascii="Calibri" w:hAnsi="Calibri" w:cs="Calibri"/>
          <w:b/>
          <w:noProof/>
          <w:szCs w:val="22"/>
        </w:rPr>
      </w:pPr>
      <w:r w:rsidRPr="00E84AFC">
        <w:rPr>
          <w:rFonts w:ascii="Calibri" w:hAnsi="Calibri" w:cs="Calibri"/>
          <w:b/>
          <w:noProof/>
          <w:szCs w:val="22"/>
          <w:lang w:val="en-GB"/>
        </w:rPr>
        <w:t>Proposal</w:t>
      </w:r>
      <w:r w:rsidR="00591213">
        <w:rPr>
          <w:rFonts w:ascii="Calibri" w:hAnsi="Calibri" w:cs="Calibri"/>
          <w:b/>
          <w:noProof/>
          <w:szCs w:val="22"/>
          <w:lang w:val="en-GB"/>
        </w:rPr>
        <w:t xml:space="preserve"> 7</w:t>
      </w:r>
      <w:r w:rsidRPr="00E84AFC">
        <w:rPr>
          <w:rFonts w:ascii="Calibri" w:hAnsi="Calibri" w:cs="Calibri"/>
          <w:b/>
          <w:noProof/>
          <w:szCs w:val="22"/>
          <w:lang w:val="en-GB"/>
        </w:rPr>
        <w:t>: OAM include</w:t>
      </w:r>
      <w:r>
        <w:rPr>
          <w:rFonts w:ascii="Calibri" w:hAnsi="Calibri" w:cs="Calibri"/>
          <w:b/>
          <w:noProof/>
          <w:szCs w:val="22"/>
          <w:lang w:val="en-GB"/>
        </w:rPr>
        <w:t>s</w:t>
      </w:r>
      <w:r w:rsidRPr="00E84AFC">
        <w:rPr>
          <w:rFonts w:ascii="Calibri" w:hAnsi="Calibri" w:cs="Calibri"/>
          <w:b/>
          <w:noProof/>
          <w:szCs w:val="22"/>
          <w:lang w:val="en-GB"/>
        </w:rPr>
        <w:t xml:space="preserve"> the QoE reference of the QMC configuration in </w:t>
      </w:r>
      <w:r>
        <w:rPr>
          <w:rFonts w:ascii="Calibri" w:hAnsi="Calibri" w:cs="Calibri"/>
          <w:b/>
          <w:noProof/>
          <w:szCs w:val="22"/>
          <w:lang w:val="en-GB"/>
        </w:rPr>
        <w:t>s</w:t>
      </w:r>
      <w:r w:rsidRPr="00E84AFC">
        <w:rPr>
          <w:rFonts w:ascii="Calibri" w:hAnsi="Calibri" w:cs="Calibri"/>
          <w:b/>
          <w:noProof/>
          <w:szCs w:val="22"/>
          <w:lang w:val="en-GB"/>
        </w:rPr>
        <w:t xml:space="preserve">-based MDT configuration sent to NG-RAN in order to enable the gNB </w:t>
      </w:r>
      <w:r w:rsidRPr="00A460AF">
        <w:rPr>
          <w:rFonts w:ascii="Calibri" w:hAnsi="Calibri" w:cs="Calibri"/>
          <w:b/>
          <w:noProof/>
          <w:szCs w:val="22"/>
          <w:lang w:val="en-GB"/>
        </w:rPr>
        <w:t>to link the MDT configuration to the corresponding QMC configuration for which alignment is requested</w:t>
      </w:r>
      <w:r w:rsidRPr="00E84AFC">
        <w:rPr>
          <w:rFonts w:ascii="Calibri" w:hAnsi="Calibri" w:cs="Calibri"/>
          <w:b/>
          <w:noProof/>
          <w:szCs w:val="22"/>
          <w:lang w:val="en-GB"/>
        </w:rPr>
        <w:t>.</w:t>
      </w:r>
    </w:p>
    <w:p w14:paraId="4FFE0DFD" w14:textId="77777777" w:rsidR="00A460AF" w:rsidRDefault="00A460AF" w:rsidP="00A460AF">
      <w:pPr>
        <w:pStyle w:val="00BodyText"/>
        <w:spacing w:after="0"/>
        <w:rPr>
          <w:rFonts w:ascii="Calibri" w:hAnsi="Calibri" w:cs="Calibri"/>
          <w:bCs/>
          <w:noProof/>
          <w:szCs w:val="22"/>
        </w:rPr>
      </w:pPr>
    </w:p>
    <w:p w14:paraId="54C3FD03" w14:textId="77777777" w:rsidR="00BF7E25" w:rsidRPr="00885F14" w:rsidRDefault="00BF7E25" w:rsidP="00BF7E25">
      <w:pPr>
        <w:pStyle w:val="00BodyText"/>
        <w:spacing w:after="0"/>
        <w:rPr>
          <w:rFonts w:ascii="Calibri" w:hAnsi="Calibri" w:cs="Calibri"/>
          <w:b/>
          <w:noProof/>
          <w:szCs w:val="22"/>
          <w:u w:val="single"/>
        </w:rPr>
      </w:pPr>
      <w:r w:rsidRPr="00885F14">
        <w:rPr>
          <w:rFonts w:ascii="Calibri" w:hAnsi="Calibri" w:cs="Calibri"/>
          <w:b/>
          <w:noProof/>
          <w:szCs w:val="22"/>
          <w:u w:val="single"/>
        </w:rPr>
        <w:t>Step 2:</w:t>
      </w:r>
    </w:p>
    <w:p w14:paraId="7DCE4822" w14:textId="77777777" w:rsidR="00BF7E25" w:rsidRDefault="00BF7E25" w:rsidP="00BF7E25">
      <w:pPr>
        <w:pStyle w:val="00BodyText"/>
        <w:spacing w:after="0"/>
        <w:rPr>
          <w:rFonts w:ascii="Calibri" w:hAnsi="Calibri" w:cs="Calibri"/>
          <w:bCs/>
          <w:noProof/>
          <w:szCs w:val="22"/>
        </w:rPr>
      </w:pPr>
      <w:r w:rsidRPr="00E84AFC">
        <w:rPr>
          <w:rFonts w:ascii="Calibri" w:hAnsi="Calibri" w:cs="Calibri"/>
          <w:bCs/>
          <w:noProof/>
          <w:szCs w:val="22"/>
        </w:rPr>
        <w:t>OAM sends QMC activation</w:t>
      </w:r>
      <w:r>
        <w:rPr>
          <w:rFonts w:ascii="Calibri" w:hAnsi="Calibri" w:cs="Calibri"/>
          <w:bCs/>
          <w:noProof/>
          <w:szCs w:val="22"/>
        </w:rPr>
        <w:t xml:space="preserve"> to the gNB, including Trace Reference as agreed at last meeting. </w:t>
      </w:r>
    </w:p>
    <w:p w14:paraId="49AF3E9F" w14:textId="707817DE" w:rsidR="00A460AF" w:rsidRDefault="00A460AF" w:rsidP="00A460AF">
      <w:pPr>
        <w:pStyle w:val="00BodyText"/>
        <w:spacing w:after="0"/>
        <w:rPr>
          <w:rFonts w:ascii="Calibri" w:hAnsi="Calibri" w:cs="Calibri"/>
          <w:bCs/>
          <w:noProof/>
          <w:szCs w:val="22"/>
        </w:rPr>
      </w:pPr>
    </w:p>
    <w:p w14:paraId="4A3882A1" w14:textId="4A48A4A0" w:rsidR="00BF7E25" w:rsidRPr="00C74025" w:rsidRDefault="00C74025" w:rsidP="00A460AF">
      <w:pPr>
        <w:pStyle w:val="00BodyText"/>
        <w:spacing w:after="0"/>
        <w:rPr>
          <w:rFonts w:ascii="Calibri" w:hAnsi="Calibri" w:cs="Calibri"/>
          <w:b/>
          <w:noProof/>
          <w:szCs w:val="22"/>
          <w:u w:val="single"/>
        </w:rPr>
      </w:pPr>
      <w:r w:rsidRPr="00C74025">
        <w:rPr>
          <w:rFonts w:ascii="Calibri" w:hAnsi="Calibri" w:cs="Calibri"/>
          <w:b/>
          <w:noProof/>
          <w:szCs w:val="22"/>
          <w:u w:val="single"/>
        </w:rPr>
        <w:t>Step 3:</w:t>
      </w:r>
    </w:p>
    <w:p w14:paraId="5FE075D3" w14:textId="7F9767FB" w:rsidR="00C74025" w:rsidRDefault="00C74025" w:rsidP="00A460AF">
      <w:pPr>
        <w:pStyle w:val="00BodyText"/>
        <w:spacing w:after="0"/>
        <w:rPr>
          <w:rFonts w:ascii="Calibri" w:hAnsi="Calibri" w:cs="Calibri"/>
          <w:bCs/>
          <w:noProof/>
          <w:szCs w:val="22"/>
        </w:rPr>
      </w:pPr>
      <w:r>
        <w:rPr>
          <w:rFonts w:ascii="Calibri" w:hAnsi="Calibri" w:cs="Calibri"/>
          <w:bCs/>
          <w:noProof/>
          <w:szCs w:val="22"/>
        </w:rPr>
        <w:t>The UE targeted for MDT/QMC (as per IMSI received from OAM) enters connected mode. The UE-associated signalling indicated in Fig. 2 would in this case correspond to the Initial Context Setup procedure. If the targeted UE is already in RRC-connected mode when OAM sends the MDT/QMC configuration, other UE-associated signalling procedures will be used</w:t>
      </w:r>
      <w:r w:rsidR="0037228A">
        <w:rPr>
          <w:rFonts w:ascii="Calibri" w:hAnsi="Calibri" w:cs="Calibri"/>
          <w:bCs/>
          <w:noProof/>
          <w:szCs w:val="22"/>
        </w:rPr>
        <w:t>, potentially separate signalling procedures for MDT and QMC activation.</w:t>
      </w:r>
    </w:p>
    <w:p w14:paraId="6648EF34" w14:textId="77777777" w:rsidR="00A460AF" w:rsidRDefault="00A460AF" w:rsidP="00A460AF">
      <w:pPr>
        <w:pStyle w:val="00BodyText"/>
        <w:spacing w:after="0"/>
        <w:rPr>
          <w:rFonts w:ascii="Calibri" w:hAnsi="Calibri" w:cs="Calibri"/>
          <w:bCs/>
          <w:noProof/>
          <w:szCs w:val="22"/>
        </w:rPr>
      </w:pPr>
    </w:p>
    <w:p w14:paraId="112F41CF" w14:textId="42209170" w:rsidR="00A460AF" w:rsidRDefault="00C74025" w:rsidP="00A460AF">
      <w:pPr>
        <w:pStyle w:val="00BodyText"/>
        <w:spacing w:after="0"/>
        <w:rPr>
          <w:rFonts w:ascii="Calibri" w:hAnsi="Calibri" w:cs="Calibri"/>
          <w:bCs/>
          <w:noProof/>
          <w:szCs w:val="22"/>
        </w:rPr>
      </w:pPr>
      <w:r>
        <w:rPr>
          <w:rFonts w:ascii="Calibri" w:hAnsi="Calibri" w:cs="Calibri"/>
          <w:bCs/>
          <w:noProof/>
          <w:szCs w:val="22"/>
        </w:rPr>
        <w:t>As per legacy specification, the TRSR is allocated by the 5GC and signalled together with the Trace Ref for MDT (Trace) configuration. For alignment, we propose that both Trace Ref and TRSR are also signalled together with the QMC configuration to the gNB.</w:t>
      </w:r>
    </w:p>
    <w:p w14:paraId="767848EE" w14:textId="4B9EC384" w:rsidR="00C74025" w:rsidRDefault="00C74025" w:rsidP="00A460AF">
      <w:pPr>
        <w:pStyle w:val="00BodyText"/>
        <w:spacing w:after="0"/>
        <w:rPr>
          <w:rFonts w:ascii="Calibri" w:hAnsi="Calibri" w:cs="Calibri"/>
          <w:bCs/>
          <w:noProof/>
          <w:szCs w:val="22"/>
        </w:rPr>
      </w:pPr>
    </w:p>
    <w:p w14:paraId="24BF6DC8" w14:textId="7D50477E" w:rsidR="00C74025" w:rsidRPr="0037228A" w:rsidRDefault="0037228A" w:rsidP="00A460AF">
      <w:pPr>
        <w:pStyle w:val="00BodyText"/>
        <w:spacing w:after="0"/>
        <w:rPr>
          <w:rFonts w:ascii="Calibri" w:hAnsi="Calibri" w:cs="Calibri"/>
          <w:b/>
          <w:noProof/>
          <w:szCs w:val="22"/>
        </w:rPr>
      </w:pPr>
      <w:r w:rsidRPr="0037228A">
        <w:rPr>
          <w:rFonts w:ascii="Calibri" w:hAnsi="Calibri" w:cs="Calibri"/>
          <w:b/>
          <w:noProof/>
          <w:szCs w:val="22"/>
        </w:rPr>
        <w:t>Proposal</w:t>
      </w:r>
      <w:r w:rsidR="00591213">
        <w:rPr>
          <w:rFonts w:ascii="Calibri" w:hAnsi="Calibri" w:cs="Calibri"/>
          <w:b/>
          <w:noProof/>
          <w:szCs w:val="22"/>
        </w:rPr>
        <w:t xml:space="preserve"> 8</w:t>
      </w:r>
      <w:r w:rsidRPr="0037228A">
        <w:rPr>
          <w:rFonts w:ascii="Calibri" w:hAnsi="Calibri" w:cs="Calibri"/>
          <w:b/>
          <w:noProof/>
          <w:szCs w:val="22"/>
        </w:rPr>
        <w:t>: Trace Ref and TRSR are signalled together with the QMC configuration to the gNB.</w:t>
      </w:r>
    </w:p>
    <w:p w14:paraId="57C2FBC5" w14:textId="77777777" w:rsidR="00A460AF" w:rsidRDefault="00A460AF" w:rsidP="00A460AF">
      <w:pPr>
        <w:pStyle w:val="00BodyText"/>
        <w:spacing w:after="0"/>
        <w:rPr>
          <w:rFonts w:ascii="Calibri" w:hAnsi="Calibri" w:cs="Calibri"/>
          <w:bCs/>
          <w:noProof/>
          <w:szCs w:val="22"/>
        </w:rPr>
      </w:pPr>
    </w:p>
    <w:p w14:paraId="3B99304B" w14:textId="3115BF6B" w:rsidR="007B621D" w:rsidRPr="007B621D" w:rsidRDefault="007B621D" w:rsidP="00CF115E">
      <w:pPr>
        <w:pStyle w:val="00BodyText"/>
        <w:spacing w:after="0"/>
        <w:rPr>
          <w:rFonts w:ascii="Calibri" w:hAnsi="Calibri" w:cs="Calibri"/>
          <w:b/>
          <w:noProof/>
          <w:szCs w:val="22"/>
          <w:u w:val="single"/>
        </w:rPr>
      </w:pPr>
      <w:r w:rsidRPr="007B621D">
        <w:rPr>
          <w:rFonts w:ascii="Calibri" w:hAnsi="Calibri" w:cs="Calibri"/>
          <w:b/>
          <w:noProof/>
          <w:szCs w:val="22"/>
          <w:u w:val="single"/>
        </w:rPr>
        <w:t>Steps 4-8:</w:t>
      </w:r>
    </w:p>
    <w:p w14:paraId="2A5D2977" w14:textId="5031E4C8" w:rsidR="007B621D" w:rsidRDefault="007B621D" w:rsidP="00CF115E">
      <w:pPr>
        <w:pStyle w:val="00BodyText"/>
        <w:spacing w:after="0"/>
        <w:rPr>
          <w:rFonts w:ascii="Calibri" w:hAnsi="Calibri" w:cs="Calibri"/>
          <w:bCs/>
          <w:noProof/>
          <w:szCs w:val="22"/>
        </w:rPr>
      </w:pPr>
      <w:r>
        <w:rPr>
          <w:rFonts w:ascii="Calibri" w:hAnsi="Calibri" w:cs="Calibri"/>
          <w:bCs/>
          <w:noProof/>
          <w:szCs w:val="22"/>
        </w:rPr>
        <w:t>Same as section 2.2.</w:t>
      </w:r>
    </w:p>
    <w:p w14:paraId="7131300F" w14:textId="070D9DF9" w:rsidR="002D24F3" w:rsidRDefault="002D24F3" w:rsidP="00CF115E">
      <w:pPr>
        <w:pStyle w:val="00BodyText"/>
        <w:spacing w:after="0"/>
        <w:rPr>
          <w:rFonts w:ascii="Calibri" w:hAnsi="Calibri" w:cs="Calibri"/>
          <w:bCs/>
          <w:noProof/>
          <w:szCs w:val="22"/>
        </w:rPr>
      </w:pPr>
    </w:p>
    <w:p w14:paraId="464A4124" w14:textId="5B0F7195" w:rsidR="0099749D" w:rsidRPr="00A56158" w:rsidRDefault="0099749D" w:rsidP="0099749D">
      <w:pPr>
        <w:pStyle w:val="Heading2"/>
      </w:pPr>
      <w:r w:rsidRPr="00A56158">
        <w:rPr>
          <w:rFonts w:ascii="Calibri" w:hAnsi="Calibri" w:cs="Calibri"/>
          <w:noProof/>
          <w:szCs w:val="22"/>
        </w:rPr>
        <w:t>2.</w:t>
      </w:r>
      <w:r>
        <w:rPr>
          <w:rFonts w:ascii="Calibri" w:hAnsi="Calibri" w:cs="Calibri"/>
          <w:noProof/>
          <w:szCs w:val="22"/>
        </w:rPr>
        <w:t>4</w:t>
      </w:r>
      <w:r>
        <w:rPr>
          <w:rFonts w:ascii="Calibri" w:hAnsi="Calibri" w:cs="Calibri"/>
          <w:noProof/>
          <w:szCs w:val="22"/>
        </w:rPr>
        <w:tab/>
        <w:t xml:space="preserve">Impact of </w:t>
      </w:r>
      <w:r w:rsidR="005A5B89">
        <w:rPr>
          <w:rFonts w:ascii="Calibri" w:hAnsi="Calibri" w:cs="Calibri"/>
          <w:noProof/>
          <w:szCs w:val="22"/>
        </w:rPr>
        <w:t>paused QoE reporting</w:t>
      </w:r>
      <w:r>
        <w:rPr>
          <w:rFonts w:ascii="Calibri" w:hAnsi="Calibri" w:cs="Calibri"/>
          <w:noProof/>
          <w:szCs w:val="22"/>
        </w:rPr>
        <w:t xml:space="preserve"> (overload handling)</w:t>
      </w:r>
    </w:p>
    <w:p w14:paraId="307209F0" w14:textId="564C5341" w:rsidR="002D24F3" w:rsidRDefault="0099749D" w:rsidP="0099749D">
      <w:pPr>
        <w:pStyle w:val="00BodyText"/>
        <w:spacing w:after="0"/>
        <w:rPr>
          <w:rFonts w:ascii="Calibri" w:hAnsi="Calibri" w:cs="Calibri"/>
          <w:bCs/>
          <w:noProof/>
          <w:szCs w:val="22"/>
        </w:rPr>
      </w:pPr>
      <w:r>
        <w:rPr>
          <w:rFonts w:ascii="Calibri" w:hAnsi="Calibri" w:cs="Calibri"/>
          <w:bCs/>
          <w:noProof/>
          <w:szCs w:val="22"/>
        </w:rPr>
        <w:t xml:space="preserve">The following </w:t>
      </w:r>
      <w:r w:rsidR="005A5B89">
        <w:rPr>
          <w:rFonts w:ascii="Calibri" w:hAnsi="Calibri" w:cs="Calibri"/>
          <w:bCs/>
          <w:noProof/>
          <w:szCs w:val="22"/>
        </w:rPr>
        <w:t>FFS was captured at last meeting:</w:t>
      </w:r>
    </w:p>
    <w:p w14:paraId="4922CF89" w14:textId="1D60420B" w:rsidR="005A5B89" w:rsidRPr="005A5B89" w:rsidRDefault="005A5B89" w:rsidP="005A5B89">
      <w:pPr>
        <w:pStyle w:val="NormalWeb"/>
        <w:spacing w:before="0" w:beforeAutospacing="0" w:after="180" w:afterAutospacing="0"/>
        <w:rPr>
          <w:rFonts w:ascii="Calibri" w:hAnsi="Calibri" w:cs="Calibri"/>
          <w:b/>
          <w:bCs/>
          <w:sz w:val="18"/>
          <w:szCs w:val="18"/>
        </w:rPr>
      </w:pPr>
      <w:r w:rsidRPr="005A5B89">
        <w:rPr>
          <w:rFonts w:ascii="Calibri" w:hAnsi="Calibri" w:cs="Calibri"/>
          <w:b/>
          <w:bCs/>
          <w:sz w:val="18"/>
          <w:szCs w:val="18"/>
        </w:rPr>
        <w:t xml:space="preserve">FFS: In case of alignment between MDT and a paused </w:t>
      </w:r>
      <w:proofErr w:type="spellStart"/>
      <w:r w:rsidRPr="005A5B89">
        <w:rPr>
          <w:rFonts w:ascii="Calibri" w:hAnsi="Calibri" w:cs="Calibri"/>
          <w:b/>
          <w:bCs/>
          <w:sz w:val="18"/>
          <w:szCs w:val="18"/>
        </w:rPr>
        <w:t>QoE</w:t>
      </w:r>
      <w:proofErr w:type="spellEnd"/>
      <w:r w:rsidRPr="005A5B89">
        <w:rPr>
          <w:rFonts w:ascii="Calibri" w:hAnsi="Calibri" w:cs="Calibri"/>
          <w:b/>
          <w:bCs/>
          <w:sz w:val="18"/>
          <w:szCs w:val="18"/>
        </w:rPr>
        <w:t xml:space="preserve">, UE reports the time elapsed between generating the QoE report and the time of reporting the </w:t>
      </w:r>
      <w:proofErr w:type="spellStart"/>
      <w:r w:rsidRPr="005A5B89">
        <w:rPr>
          <w:rFonts w:ascii="Calibri" w:hAnsi="Calibri" w:cs="Calibri"/>
          <w:b/>
          <w:bCs/>
          <w:sz w:val="18"/>
          <w:szCs w:val="18"/>
        </w:rPr>
        <w:t>QoE</w:t>
      </w:r>
      <w:proofErr w:type="spellEnd"/>
      <w:r w:rsidRPr="005A5B89">
        <w:rPr>
          <w:rFonts w:ascii="Calibri" w:hAnsi="Calibri" w:cs="Calibri"/>
          <w:b/>
          <w:bCs/>
          <w:sz w:val="18"/>
          <w:szCs w:val="18"/>
        </w:rPr>
        <w:t xml:space="preserve"> report i.e., when reporting is resumed.</w:t>
      </w:r>
    </w:p>
    <w:p w14:paraId="5C915CA8" w14:textId="220CDB89" w:rsidR="005A5B89" w:rsidRDefault="005A5B89" w:rsidP="005A5B89">
      <w:pPr>
        <w:pStyle w:val="00BodyText"/>
        <w:spacing w:after="0"/>
        <w:rPr>
          <w:rFonts w:ascii="Calibri" w:hAnsi="Calibri" w:cs="Calibri"/>
          <w:bCs/>
          <w:noProof/>
          <w:szCs w:val="22"/>
        </w:rPr>
      </w:pPr>
      <w:r>
        <w:rPr>
          <w:rFonts w:ascii="Calibri" w:hAnsi="Calibri" w:cs="Calibri"/>
          <w:bCs/>
          <w:noProof/>
          <w:szCs w:val="22"/>
        </w:rPr>
        <w:t xml:space="preserve">We discuss in [1] the opportunity to introduce paused QoE reporting for gNB overload. From the perspective of QMC/MDT alignment, we tend to agree that paused QoE reporting will require the UE to report </w:t>
      </w:r>
      <w:r w:rsidRPr="005A5B89">
        <w:rPr>
          <w:rFonts w:ascii="Calibri" w:hAnsi="Calibri" w:cs="Calibri"/>
          <w:bCs/>
          <w:noProof/>
          <w:szCs w:val="22"/>
        </w:rPr>
        <w:t>the time elapsed between generating the QoE report and the time of reporting the QoE report</w:t>
      </w:r>
      <w:r>
        <w:rPr>
          <w:rFonts w:ascii="Calibri" w:hAnsi="Calibri" w:cs="Calibri"/>
          <w:bCs/>
          <w:noProof/>
          <w:szCs w:val="22"/>
        </w:rPr>
        <w:t>. However, as can be seen in Fig. 3, the reported elapsed time may need to take into account the actual time of reporting over RRC which may occur later than the time of report resumption taking into account that multiple QoE reports may have been stored in the access stratum.</w:t>
      </w:r>
    </w:p>
    <w:p w14:paraId="624EED76" w14:textId="08F8A7C7" w:rsidR="005A5B89" w:rsidRDefault="005A5B89" w:rsidP="005A5B89">
      <w:pPr>
        <w:pStyle w:val="00BodyText"/>
        <w:spacing w:after="0"/>
        <w:rPr>
          <w:rFonts w:ascii="Calibri" w:hAnsi="Calibri" w:cs="Calibri"/>
          <w:bCs/>
          <w:noProof/>
          <w:szCs w:val="22"/>
        </w:rPr>
      </w:pPr>
    </w:p>
    <w:p w14:paraId="45D839EF" w14:textId="77777777" w:rsidR="00193EED" w:rsidRPr="005A5B89" w:rsidRDefault="00193EED" w:rsidP="00193EED">
      <w:pPr>
        <w:pStyle w:val="00BodyText"/>
        <w:spacing w:after="0"/>
        <w:rPr>
          <w:rFonts w:ascii="Calibri" w:hAnsi="Calibri" w:cs="Calibri"/>
          <w:b/>
          <w:noProof/>
          <w:szCs w:val="22"/>
        </w:rPr>
      </w:pPr>
      <w:r w:rsidRPr="005A5B89">
        <w:rPr>
          <w:rFonts w:ascii="Calibri" w:hAnsi="Calibri" w:cs="Calibri"/>
          <w:b/>
          <w:noProof/>
          <w:szCs w:val="22"/>
        </w:rPr>
        <w:t xml:space="preserve">Observation: </w:t>
      </w:r>
      <w:r>
        <w:rPr>
          <w:rFonts w:ascii="Calibri" w:hAnsi="Calibri" w:cs="Calibri"/>
          <w:b/>
          <w:noProof/>
          <w:szCs w:val="22"/>
        </w:rPr>
        <w:t>MDT/QMC alignment in case of p</w:t>
      </w:r>
      <w:r w:rsidRPr="005A5B89">
        <w:rPr>
          <w:rFonts w:ascii="Calibri" w:hAnsi="Calibri" w:cs="Calibri"/>
          <w:b/>
          <w:noProof/>
          <w:szCs w:val="22"/>
        </w:rPr>
        <w:t>aused QoE reporting will require the UE to report the time elapsed between generating the QoE report and the time of reporting the QoE report via RRC.</w:t>
      </w:r>
    </w:p>
    <w:p w14:paraId="4DA268E0" w14:textId="6A9E3E3A" w:rsidR="005A5B89" w:rsidRDefault="005A5B89" w:rsidP="005A5B89">
      <w:pPr>
        <w:pStyle w:val="00BodyText"/>
        <w:spacing w:after="0"/>
        <w:rPr>
          <w:rFonts w:ascii="Calibri" w:hAnsi="Calibri" w:cs="Calibri"/>
          <w:bCs/>
          <w:noProof/>
          <w:szCs w:val="22"/>
        </w:rPr>
      </w:pPr>
    </w:p>
    <w:p w14:paraId="7DCF5D0B" w14:textId="2554C5F6" w:rsidR="00DC69F8" w:rsidRDefault="00930A18" w:rsidP="005A5B89">
      <w:pPr>
        <w:pStyle w:val="00BodyText"/>
        <w:spacing w:after="0"/>
        <w:rPr>
          <w:rFonts w:ascii="Calibri" w:hAnsi="Calibri" w:cs="Calibri"/>
          <w:bCs/>
          <w:noProof/>
          <w:szCs w:val="22"/>
        </w:rPr>
      </w:pPr>
      <w:r w:rsidRPr="00930A18">
        <w:rPr>
          <w:rFonts w:ascii="Calibri" w:hAnsi="Calibri" w:cs="Calibri"/>
          <w:bCs/>
          <w:noProof/>
          <w:szCs w:val="22"/>
        </w:rPr>
        <w:t xml:space="preserve">Fig. 3 provides more details on how paused QoE reporting could work in the scenario of temporary gNB overload ("pause" followed by "resume") while the UE remains RRC-connected. However this seems to be a quite specific scenario which might </w:t>
      </w:r>
      <w:r>
        <w:rPr>
          <w:rFonts w:ascii="Calibri" w:hAnsi="Calibri" w:cs="Calibri"/>
          <w:bCs/>
          <w:noProof/>
          <w:szCs w:val="22"/>
        </w:rPr>
        <w:t>not</w:t>
      </w:r>
      <w:r w:rsidRPr="00930A18">
        <w:rPr>
          <w:rFonts w:ascii="Calibri" w:hAnsi="Calibri" w:cs="Calibri"/>
          <w:bCs/>
          <w:noProof/>
          <w:szCs w:val="22"/>
        </w:rPr>
        <w:t xml:space="preserve"> be required in a basic Rel-17 QMC framework</w:t>
      </w:r>
      <w:r>
        <w:rPr>
          <w:rFonts w:ascii="Calibri" w:hAnsi="Calibri" w:cs="Calibri"/>
          <w:bCs/>
          <w:noProof/>
          <w:szCs w:val="22"/>
        </w:rPr>
        <w:t xml:space="preserve"> </w:t>
      </w:r>
      <w:r w:rsidRPr="00930A18">
        <w:rPr>
          <w:rFonts w:ascii="Calibri" w:hAnsi="Calibri" w:cs="Calibri"/>
          <w:bCs/>
          <w:noProof/>
          <w:szCs w:val="22"/>
        </w:rPr>
        <w:t>and could therefore be further analyzed in Rel-18.</w:t>
      </w:r>
      <w:r w:rsidR="006A1763">
        <w:rPr>
          <w:rFonts w:ascii="Calibri" w:hAnsi="Calibri" w:cs="Calibri"/>
          <w:bCs/>
          <w:noProof/>
          <w:szCs w:val="22"/>
        </w:rPr>
        <w:t xml:space="preserve"> </w:t>
      </w:r>
      <w:r w:rsidR="006A1763" w:rsidRPr="006A1763">
        <w:rPr>
          <w:rFonts w:ascii="Calibri" w:hAnsi="Calibri" w:cs="Calibri"/>
          <w:bCs/>
          <w:noProof/>
          <w:szCs w:val="22"/>
        </w:rPr>
        <w:t xml:space="preserve">During paused QoE reporting, MDT reports may or may not have been </w:t>
      </w:r>
      <w:r w:rsidR="006A1763" w:rsidRPr="006A1763">
        <w:rPr>
          <w:rFonts w:ascii="Calibri" w:hAnsi="Calibri" w:cs="Calibri"/>
          <w:bCs/>
          <w:noProof/>
          <w:szCs w:val="22"/>
        </w:rPr>
        <w:lastRenderedPageBreak/>
        <w:t>reported to the TCE (this may depend in a more detailed manner on which gNB resource that is overloaded).</w:t>
      </w:r>
    </w:p>
    <w:p w14:paraId="16AB72EC" w14:textId="77777777" w:rsidR="00930A18" w:rsidRDefault="00930A18" w:rsidP="005A5B89">
      <w:pPr>
        <w:pStyle w:val="00BodyText"/>
        <w:spacing w:after="0"/>
        <w:rPr>
          <w:rFonts w:ascii="Calibri" w:hAnsi="Calibri" w:cs="Calibri"/>
          <w:bCs/>
          <w:noProof/>
          <w:szCs w:val="22"/>
        </w:rPr>
      </w:pPr>
    </w:p>
    <w:p w14:paraId="0A8AAF19" w14:textId="324CF4F6" w:rsidR="00193EED" w:rsidRDefault="002F295E" w:rsidP="005A5B89">
      <w:pPr>
        <w:pStyle w:val="00BodyText"/>
        <w:spacing w:after="0"/>
      </w:pPr>
      <w:r>
        <w:object w:dxaOrig="10541" w:dyaOrig="11961" w14:anchorId="6F5D13ED">
          <v:shape id="_x0000_i1027" type="#_x0000_t75" style="width:481.85pt;height:546.65pt" o:ole="">
            <v:imagedata r:id="rId16" o:title=""/>
          </v:shape>
          <o:OLEObject Type="Embed" ProgID="Visio.Drawing.15" ShapeID="_x0000_i1027" DrawAspect="Content" ObjectID="_1702919866" r:id="rId17"/>
        </w:object>
      </w:r>
    </w:p>
    <w:p w14:paraId="6826734D" w14:textId="262233A8" w:rsidR="002F295E" w:rsidRDefault="002F295E" w:rsidP="005A5B89">
      <w:pPr>
        <w:pStyle w:val="00BodyText"/>
        <w:spacing w:after="0"/>
      </w:pPr>
    </w:p>
    <w:p w14:paraId="09246FFA" w14:textId="4E1F6294" w:rsidR="002F295E" w:rsidRPr="002F295E" w:rsidRDefault="002F295E" w:rsidP="002F295E">
      <w:pPr>
        <w:pStyle w:val="00BodyText"/>
        <w:spacing w:after="0"/>
        <w:jc w:val="center"/>
        <w:rPr>
          <w:rFonts w:ascii="Calibri" w:hAnsi="Calibri" w:cs="Calibri"/>
          <w:b/>
          <w:noProof/>
          <w:szCs w:val="22"/>
        </w:rPr>
      </w:pPr>
      <w:r w:rsidRPr="002F295E">
        <w:rPr>
          <w:rFonts w:ascii="Calibri" w:hAnsi="Calibri" w:cs="Calibri"/>
          <w:b/>
          <w:noProof/>
          <w:szCs w:val="22"/>
        </w:rPr>
        <w:t>Fig. 3: MDT/QMC alignment for paused QoE reporting in case of temporary gNB overload ("pause" followed by "resume") while the UE remains RRC-connected</w:t>
      </w:r>
    </w:p>
    <w:p w14:paraId="1ECD11B7" w14:textId="77777777" w:rsidR="00193EED" w:rsidRDefault="00193EED" w:rsidP="005A5B89">
      <w:pPr>
        <w:pStyle w:val="00BodyText"/>
        <w:spacing w:after="0"/>
        <w:rPr>
          <w:rFonts w:ascii="Calibri" w:hAnsi="Calibri" w:cs="Calibri"/>
          <w:bCs/>
          <w:noProof/>
          <w:szCs w:val="22"/>
        </w:rPr>
      </w:pPr>
    </w:p>
    <w:p w14:paraId="0D110258" w14:textId="77777777" w:rsidR="00CD4C7B" w:rsidRPr="006E13D1" w:rsidRDefault="00972FD7" w:rsidP="00CD4C7B">
      <w:pPr>
        <w:pStyle w:val="Heading1"/>
      </w:pPr>
      <w:r>
        <w:t>3</w:t>
      </w:r>
      <w:r w:rsidR="00CD4C7B" w:rsidRPr="006E13D1">
        <w:tab/>
      </w:r>
      <w:r>
        <w:t>Conclusion</w:t>
      </w:r>
    </w:p>
    <w:p w14:paraId="6093981F" w14:textId="112A99DE" w:rsidR="00CD4C7B" w:rsidRDefault="00591213" w:rsidP="00CD4C7B">
      <w:r>
        <w:t>We have made the following proposals:</w:t>
      </w:r>
    </w:p>
    <w:p w14:paraId="4B75EF43" w14:textId="3CDBBC69" w:rsidR="00591213" w:rsidRPr="00591213" w:rsidRDefault="00591213" w:rsidP="00591213">
      <w:pPr>
        <w:pStyle w:val="00BodyText"/>
        <w:spacing w:after="0"/>
        <w:rPr>
          <w:rFonts w:ascii="Calibri" w:hAnsi="Calibri" w:cs="Calibri"/>
          <w:b/>
          <w:noProof/>
          <w:szCs w:val="22"/>
          <w:lang w:val="en-GB"/>
        </w:rPr>
      </w:pPr>
      <w:r w:rsidRPr="00591213">
        <w:rPr>
          <w:rFonts w:ascii="Calibri" w:hAnsi="Calibri" w:cs="Calibri"/>
          <w:b/>
          <w:noProof/>
          <w:szCs w:val="22"/>
          <w:lang w:val="en-GB"/>
        </w:rPr>
        <w:lastRenderedPageBreak/>
        <w:t>Proposal 1: Rel-17 NR QMC will NOT support the scenario: s-based QoE and m-based MDT</w:t>
      </w:r>
    </w:p>
    <w:p w14:paraId="54D7E761" w14:textId="77777777" w:rsidR="00591213" w:rsidRPr="00591213" w:rsidRDefault="00591213" w:rsidP="00591213">
      <w:pPr>
        <w:pStyle w:val="00BodyText"/>
        <w:spacing w:after="0"/>
        <w:rPr>
          <w:rFonts w:ascii="Calibri" w:hAnsi="Calibri" w:cs="Calibri"/>
          <w:b/>
          <w:noProof/>
          <w:szCs w:val="22"/>
          <w:lang w:val="en-GB"/>
        </w:rPr>
      </w:pPr>
    </w:p>
    <w:p w14:paraId="63A1AF95" w14:textId="40E6E236" w:rsidR="00591213" w:rsidRDefault="00591213" w:rsidP="00591213">
      <w:pPr>
        <w:pStyle w:val="00BodyText"/>
        <w:spacing w:after="0"/>
        <w:rPr>
          <w:rFonts w:ascii="Calibri" w:hAnsi="Calibri" w:cs="Calibri"/>
          <w:b/>
          <w:noProof/>
          <w:szCs w:val="22"/>
          <w:lang w:val="en-GB"/>
        </w:rPr>
      </w:pPr>
      <w:r>
        <w:rPr>
          <w:rFonts w:ascii="Calibri" w:hAnsi="Calibri" w:cs="Calibri"/>
          <w:b/>
          <w:noProof/>
          <w:szCs w:val="22"/>
          <w:lang w:val="en-GB"/>
        </w:rPr>
        <w:t>Proposal 2: OAM includes the QoE reference of the QMC configuration in m-based MDT configuration sent to NG-RAN in order to enable the gNB to select same UEs for MDT and QMC and to link the MDT configuration to the corresponding QMC configuration for which alignment is requested.</w:t>
      </w:r>
    </w:p>
    <w:p w14:paraId="74810A2E" w14:textId="77777777" w:rsidR="00591213" w:rsidRDefault="00591213" w:rsidP="00591213">
      <w:pPr>
        <w:pStyle w:val="00BodyText"/>
        <w:spacing w:after="0"/>
        <w:rPr>
          <w:rFonts w:ascii="Calibri" w:hAnsi="Calibri" w:cs="Calibri"/>
          <w:b/>
          <w:noProof/>
          <w:szCs w:val="22"/>
        </w:rPr>
      </w:pPr>
    </w:p>
    <w:p w14:paraId="4D88A9C0" w14:textId="15707B61" w:rsidR="00591213" w:rsidRDefault="00591213" w:rsidP="00591213">
      <w:pPr>
        <w:pStyle w:val="00BodyText"/>
        <w:spacing w:after="0"/>
        <w:rPr>
          <w:rFonts w:ascii="Calibri" w:hAnsi="Calibri" w:cs="Calibri"/>
          <w:b/>
          <w:noProof/>
          <w:szCs w:val="22"/>
        </w:rPr>
      </w:pPr>
      <w:r>
        <w:rPr>
          <w:rFonts w:ascii="Calibri" w:hAnsi="Calibri" w:cs="Calibri"/>
          <w:b/>
          <w:noProof/>
          <w:szCs w:val="22"/>
        </w:rPr>
        <w:t>Proposal 3: The gNB allocates QRSR (QoE Recording Session Reference) in order to ensure unique reference for QMC.</w:t>
      </w:r>
    </w:p>
    <w:p w14:paraId="1739E4AC" w14:textId="77777777" w:rsidR="00591213" w:rsidRDefault="00591213" w:rsidP="00591213">
      <w:pPr>
        <w:pStyle w:val="00BodyText"/>
        <w:spacing w:after="0"/>
        <w:rPr>
          <w:rFonts w:ascii="Calibri" w:hAnsi="Calibri" w:cs="Calibri"/>
          <w:b/>
          <w:noProof/>
          <w:szCs w:val="22"/>
        </w:rPr>
      </w:pPr>
    </w:p>
    <w:p w14:paraId="2A5D9C1D" w14:textId="530BDAE7" w:rsidR="00591213" w:rsidRDefault="00591213" w:rsidP="00591213">
      <w:pPr>
        <w:pStyle w:val="00BodyText"/>
        <w:spacing w:after="0"/>
        <w:rPr>
          <w:rFonts w:ascii="Calibri" w:hAnsi="Calibri" w:cs="Calibri"/>
          <w:b/>
          <w:noProof/>
          <w:szCs w:val="22"/>
        </w:rPr>
      </w:pPr>
      <w:r w:rsidRPr="00591213">
        <w:rPr>
          <w:rFonts w:ascii="Calibri" w:hAnsi="Calibri" w:cs="Calibri"/>
          <w:b/>
          <w:noProof/>
          <w:szCs w:val="22"/>
        </w:rPr>
        <w:t>Proposal 4: The gNB will use the first application layer report sent by the UE to trigger MDT configuration, so there is no need to make the Recording Session Indication explicitly visible to the gNB (hence no RRC impact for session start indication).</w:t>
      </w:r>
    </w:p>
    <w:p w14:paraId="08D9B048" w14:textId="224C5DE6" w:rsidR="00591213" w:rsidRDefault="00591213" w:rsidP="00591213">
      <w:pPr>
        <w:pStyle w:val="00BodyText"/>
        <w:spacing w:after="0"/>
        <w:rPr>
          <w:rFonts w:ascii="Calibri" w:hAnsi="Calibri" w:cs="Calibri"/>
          <w:b/>
          <w:noProof/>
          <w:szCs w:val="22"/>
        </w:rPr>
      </w:pPr>
    </w:p>
    <w:p w14:paraId="3F064178" w14:textId="77777777" w:rsidR="00591213" w:rsidRDefault="00591213" w:rsidP="00591213">
      <w:pPr>
        <w:pStyle w:val="00BodyText"/>
        <w:spacing w:after="0"/>
        <w:rPr>
          <w:rFonts w:ascii="Calibri" w:hAnsi="Calibri" w:cs="Calibri"/>
          <w:b/>
          <w:noProof/>
          <w:szCs w:val="22"/>
          <w:lang w:val="en-GB"/>
        </w:rPr>
      </w:pPr>
      <w:r>
        <w:rPr>
          <w:rFonts w:ascii="Calibri" w:hAnsi="Calibri" w:cs="Calibri"/>
          <w:b/>
          <w:noProof/>
          <w:szCs w:val="22"/>
          <w:lang w:val="en-GB"/>
        </w:rPr>
        <w:t>Proposal 5: The gNB adds time stamps to MDT and QMC reports using the same clock at the point in time when the reports transits via the gNB.</w:t>
      </w:r>
    </w:p>
    <w:p w14:paraId="66BB0CAE" w14:textId="01CAF25C" w:rsidR="00591213" w:rsidRDefault="00591213" w:rsidP="00591213">
      <w:pPr>
        <w:pStyle w:val="00BodyText"/>
        <w:spacing w:after="0"/>
        <w:rPr>
          <w:rFonts w:ascii="Calibri" w:hAnsi="Calibri" w:cs="Calibri"/>
          <w:b/>
          <w:noProof/>
          <w:szCs w:val="22"/>
        </w:rPr>
      </w:pPr>
    </w:p>
    <w:p w14:paraId="415F9AF6" w14:textId="77777777" w:rsidR="00591213" w:rsidRDefault="00591213" w:rsidP="00591213">
      <w:pPr>
        <w:pStyle w:val="00BodyText"/>
        <w:spacing w:after="0"/>
        <w:rPr>
          <w:rFonts w:ascii="Calibri" w:hAnsi="Calibri" w:cs="Calibri"/>
          <w:b/>
          <w:noProof/>
          <w:szCs w:val="22"/>
        </w:rPr>
      </w:pPr>
      <w:r>
        <w:rPr>
          <w:rFonts w:ascii="Calibri" w:hAnsi="Calibri" w:cs="Calibri"/>
          <w:b/>
          <w:noProof/>
          <w:szCs w:val="22"/>
          <w:lang w:val="en-GB"/>
        </w:rPr>
        <w:t>Proposal 6: There is no need to report end time of the QoE measurement.</w:t>
      </w:r>
    </w:p>
    <w:p w14:paraId="61C07668" w14:textId="3A2AEA55" w:rsidR="00591213" w:rsidRDefault="00591213" w:rsidP="00591213">
      <w:pPr>
        <w:pStyle w:val="00BodyText"/>
        <w:spacing w:after="0"/>
        <w:rPr>
          <w:rFonts w:ascii="Calibri" w:hAnsi="Calibri" w:cs="Calibri"/>
          <w:b/>
          <w:noProof/>
          <w:szCs w:val="22"/>
        </w:rPr>
      </w:pPr>
    </w:p>
    <w:p w14:paraId="2EC99506" w14:textId="77777777" w:rsidR="00591213" w:rsidRDefault="00591213" w:rsidP="00591213">
      <w:pPr>
        <w:pStyle w:val="00BodyText"/>
        <w:spacing w:after="0"/>
        <w:rPr>
          <w:rFonts w:ascii="Calibri" w:hAnsi="Calibri" w:cs="Calibri"/>
          <w:b/>
          <w:noProof/>
          <w:szCs w:val="22"/>
        </w:rPr>
      </w:pPr>
      <w:r>
        <w:rPr>
          <w:rFonts w:ascii="Calibri" w:hAnsi="Calibri" w:cs="Calibri"/>
          <w:b/>
          <w:noProof/>
          <w:szCs w:val="22"/>
          <w:lang w:val="en-GB"/>
        </w:rPr>
        <w:t>Proposal 7: OAM includes the QoE reference of the QMC configuration in s-based MDT configuration sent to NG-RAN in order to enable the gNB to link the MDT configuration to the corresponding QMC configuration for which alignment is requested.</w:t>
      </w:r>
    </w:p>
    <w:p w14:paraId="1B6C8A8F" w14:textId="6CFE3240" w:rsidR="00591213" w:rsidRDefault="00591213" w:rsidP="00591213">
      <w:pPr>
        <w:pStyle w:val="00BodyText"/>
        <w:spacing w:after="0"/>
        <w:rPr>
          <w:rFonts w:ascii="Calibri" w:hAnsi="Calibri" w:cs="Calibri"/>
          <w:b/>
          <w:noProof/>
          <w:szCs w:val="22"/>
        </w:rPr>
      </w:pPr>
    </w:p>
    <w:p w14:paraId="4468D4F2" w14:textId="77777777" w:rsidR="00591213" w:rsidRDefault="00591213" w:rsidP="00591213">
      <w:pPr>
        <w:pStyle w:val="00BodyText"/>
        <w:spacing w:after="0"/>
        <w:rPr>
          <w:rFonts w:ascii="Calibri" w:hAnsi="Calibri" w:cs="Calibri"/>
          <w:b/>
          <w:noProof/>
          <w:szCs w:val="22"/>
        </w:rPr>
      </w:pPr>
      <w:r>
        <w:rPr>
          <w:rFonts w:ascii="Calibri" w:hAnsi="Calibri" w:cs="Calibri"/>
          <w:b/>
          <w:noProof/>
          <w:szCs w:val="22"/>
        </w:rPr>
        <w:t>Proposal 8: Trace Ref and TRSR are signalled together with the QMC configuration to the gNB.</w:t>
      </w:r>
    </w:p>
    <w:p w14:paraId="6EDAA889" w14:textId="12368FA3" w:rsidR="00591213" w:rsidRDefault="00591213" w:rsidP="00591213">
      <w:pPr>
        <w:pStyle w:val="00BodyText"/>
        <w:spacing w:after="0"/>
        <w:rPr>
          <w:rFonts w:ascii="Calibri" w:hAnsi="Calibri" w:cs="Calibri"/>
          <w:b/>
          <w:noProof/>
          <w:szCs w:val="22"/>
        </w:rPr>
      </w:pPr>
    </w:p>
    <w:p w14:paraId="3F268679" w14:textId="6A3FD24D" w:rsidR="00193EED" w:rsidRPr="005A5B89" w:rsidRDefault="00193EED" w:rsidP="00193EED">
      <w:pPr>
        <w:pStyle w:val="00BodyText"/>
        <w:spacing w:after="0"/>
        <w:rPr>
          <w:rFonts w:ascii="Calibri" w:hAnsi="Calibri" w:cs="Calibri"/>
          <w:b/>
          <w:noProof/>
          <w:szCs w:val="22"/>
        </w:rPr>
      </w:pPr>
      <w:r w:rsidRPr="005A5B89">
        <w:rPr>
          <w:rFonts w:ascii="Calibri" w:hAnsi="Calibri" w:cs="Calibri"/>
          <w:b/>
          <w:noProof/>
          <w:szCs w:val="22"/>
        </w:rPr>
        <w:t xml:space="preserve">Observation: </w:t>
      </w:r>
      <w:r>
        <w:rPr>
          <w:rFonts w:ascii="Calibri" w:hAnsi="Calibri" w:cs="Calibri"/>
          <w:b/>
          <w:noProof/>
          <w:szCs w:val="22"/>
        </w:rPr>
        <w:t>MDT/QMC alignment in case of p</w:t>
      </w:r>
      <w:r w:rsidRPr="005A5B89">
        <w:rPr>
          <w:rFonts w:ascii="Calibri" w:hAnsi="Calibri" w:cs="Calibri"/>
          <w:b/>
          <w:noProof/>
          <w:szCs w:val="22"/>
        </w:rPr>
        <w:t>aused QoE reporting will require the UE to report the time elapsed between generating the QoE report and the time of reporting the QoE report via RRC.</w:t>
      </w:r>
    </w:p>
    <w:p w14:paraId="46404E12" w14:textId="77777777" w:rsidR="00193EED" w:rsidRPr="00591213" w:rsidRDefault="00193EED" w:rsidP="00591213">
      <w:pPr>
        <w:pStyle w:val="00BodyText"/>
        <w:spacing w:after="0"/>
        <w:rPr>
          <w:rFonts w:ascii="Calibri" w:hAnsi="Calibri" w:cs="Calibri"/>
          <w:b/>
          <w:noProof/>
          <w:szCs w:val="22"/>
        </w:rPr>
      </w:pPr>
    </w:p>
    <w:p w14:paraId="193FD945" w14:textId="77777777" w:rsidR="00CD4C7B" w:rsidRPr="006E13D1" w:rsidRDefault="00CD4C7B" w:rsidP="00CD4C7B">
      <w:pPr>
        <w:pStyle w:val="Heading1"/>
      </w:pPr>
      <w:r w:rsidRPr="006E13D1">
        <w:t>References</w:t>
      </w:r>
    </w:p>
    <w:p w14:paraId="455ABEB4" w14:textId="38B2B799" w:rsidR="00C55EB7" w:rsidRPr="006E13D1" w:rsidRDefault="00C55EB7" w:rsidP="00C55EB7">
      <w:pPr>
        <w:overflowPunct w:val="0"/>
        <w:autoSpaceDE w:val="0"/>
        <w:autoSpaceDN w:val="0"/>
        <w:adjustRightInd w:val="0"/>
        <w:ind w:left="567" w:hanging="567"/>
        <w:textAlignment w:val="baseline"/>
      </w:pPr>
      <w:bookmarkStart w:id="4" w:name="_Ref75086397"/>
      <w:r>
        <w:t>[1]</w:t>
      </w:r>
      <w:r>
        <w:tab/>
      </w:r>
      <w:r>
        <w:tab/>
        <w:t>R3-2</w:t>
      </w:r>
      <w:r w:rsidR="004C5539">
        <w:t>2</w:t>
      </w:r>
      <w:r w:rsidR="00650CC5">
        <w:t>0328</w:t>
      </w:r>
      <w:r w:rsidRPr="006E13D1">
        <w:t xml:space="preserve">, </w:t>
      </w:r>
      <w:r w:rsidR="00650CC5" w:rsidRPr="00650CC5">
        <w:rPr>
          <w:i/>
          <w:iCs/>
        </w:rPr>
        <w:t>(TP for BL CR to TS 38.300) Further discussion on configuration and activation aspects + overload handling</w:t>
      </w:r>
      <w:r w:rsidRPr="006E13D1">
        <w:t xml:space="preserve">, </w:t>
      </w:r>
      <w:r w:rsidRPr="00C55EB7">
        <w:t>Nokia, Nokia Shanghai Bell</w:t>
      </w:r>
    </w:p>
    <w:bookmarkEnd w:id="4"/>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BA96F" w14:textId="77777777" w:rsidR="00AD01CB" w:rsidRDefault="00AD01CB">
      <w:r>
        <w:separator/>
      </w:r>
    </w:p>
  </w:endnote>
  <w:endnote w:type="continuationSeparator" w:id="0">
    <w:p w14:paraId="1381AE4F" w14:textId="77777777" w:rsidR="00AD01CB" w:rsidRDefault="00AD0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C8D93" w14:textId="77777777" w:rsidR="00AD01CB" w:rsidRDefault="00AD01CB">
      <w:r>
        <w:separator/>
      </w:r>
    </w:p>
  </w:footnote>
  <w:footnote w:type="continuationSeparator" w:id="0">
    <w:p w14:paraId="449E2E20" w14:textId="77777777" w:rsidR="00AD01CB" w:rsidRDefault="00AD01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63C22"/>
    <w:rsid w:val="00080512"/>
    <w:rsid w:val="00081311"/>
    <w:rsid w:val="00083F0D"/>
    <w:rsid w:val="000928D6"/>
    <w:rsid w:val="00097DDF"/>
    <w:rsid w:val="000A7E94"/>
    <w:rsid w:val="000B7BCF"/>
    <w:rsid w:val="000C556D"/>
    <w:rsid w:val="000D376D"/>
    <w:rsid w:val="000D58AB"/>
    <w:rsid w:val="000D5FC2"/>
    <w:rsid w:val="001075B7"/>
    <w:rsid w:val="001370F2"/>
    <w:rsid w:val="001549DD"/>
    <w:rsid w:val="00170A11"/>
    <w:rsid w:val="00193CA6"/>
    <w:rsid w:val="00193EED"/>
    <w:rsid w:val="00194CD0"/>
    <w:rsid w:val="001B08B3"/>
    <w:rsid w:val="001B69D3"/>
    <w:rsid w:val="001C4281"/>
    <w:rsid w:val="001D0D3F"/>
    <w:rsid w:val="001D0EB2"/>
    <w:rsid w:val="001E39D1"/>
    <w:rsid w:val="001F168B"/>
    <w:rsid w:val="001F70B7"/>
    <w:rsid w:val="00225F6D"/>
    <w:rsid w:val="0022606D"/>
    <w:rsid w:val="002305DD"/>
    <w:rsid w:val="00236770"/>
    <w:rsid w:val="00243BC7"/>
    <w:rsid w:val="002623FC"/>
    <w:rsid w:val="002747EC"/>
    <w:rsid w:val="002855BF"/>
    <w:rsid w:val="00285A52"/>
    <w:rsid w:val="002953B2"/>
    <w:rsid w:val="002B7F2C"/>
    <w:rsid w:val="002D24F3"/>
    <w:rsid w:val="002D661E"/>
    <w:rsid w:val="002E1692"/>
    <w:rsid w:val="002E543F"/>
    <w:rsid w:val="002F0D22"/>
    <w:rsid w:val="002F295E"/>
    <w:rsid w:val="003172DC"/>
    <w:rsid w:val="00326069"/>
    <w:rsid w:val="003454FC"/>
    <w:rsid w:val="0035462D"/>
    <w:rsid w:val="00356C95"/>
    <w:rsid w:val="00363177"/>
    <w:rsid w:val="003702F7"/>
    <w:rsid w:val="0037228A"/>
    <w:rsid w:val="00375559"/>
    <w:rsid w:val="003B3FB3"/>
    <w:rsid w:val="003C4E37"/>
    <w:rsid w:val="003E1194"/>
    <w:rsid w:val="003E16BE"/>
    <w:rsid w:val="003E36F6"/>
    <w:rsid w:val="003E7223"/>
    <w:rsid w:val="003F4DBF"/>
    <w:rsid w:val="00401855"/>
    <w:rsid w:val="0042348F"/>
    <w:rsid w:val="004552B2"/>
    <w:rsid w:val="00464695"/>
    <w:rsid w:val="004C5539"/>
    <w:rsid w:val="004D3578"/>
    <w:rsid w:val="004D380D"/>
    <w:rsid w:val="004D3F58"/>
    <w:rsid w:val="004D5E47"/>
    <w:rsid w:val="004E213A"/>
    <w:rsid w:val="004E21FC"/>
    <w:rsid w:val="00503171"/>
    <w:rsid w:val="005034B5"/>
    <w:rsid w:val="005153FE"/>
    <w:rsid w:val="005240A4"/>
    <w:rsid w:val="00531C12"/>
    <w:rsid w:val="00534DA0"/>
    <w:rsid w:val="00540B31"/>
    <w:rsid w:val="00542729"/>
    <w:rsid w:val="00543E6C"/>
    <w:rsid w:val="00544635"/>
    <w:rsid w:val="00565087"/>
    <w:rsid w:val="0056573F"/>
    <w:rsid w:val="00565BE9"/>
    <w:rsid w:val="00571CE2"/>
    <w:rsid w:val="00591213"/>
    <w:rsid w:val="005A4971"/>
    <w:rsid w:val="005A5B89"/>
    <w:rsid w:val="005B1232"/>
    <w:rsid w:val="005B2EEF"/>
    <w:rsid w:val="005D4274"/>
    <w:rsid w:val="005E6C90"/>
    <w:rsid w:val="005F002C"/>
    <w:rsid w:val="00605E3E"/>
    <w:rsid w:val="00606DA9"/>
    <w:rsid w:val="00611566"/>
    <w:rsid w:val="00637DD3"/>
    <w:rsid w:val="00650CC5"/>
    <w:rsid w:val="00656E1E"/>
    <w:rsid w:val="006604E4"/>
    <w:rsid w:val="00663F2E"/>
    <w:rsid w:val="006A1763"/>
    <w:rsid w:val="006C54B5"/>
    <w:rsid w:val="006D1E24"/>
    <w:rsid w:val="00702BDF"/>
    <w:rsid w:val="00734A5B"/>
    <w:rsid w:val="00741EC5"/>
    <w:rsid w:val="00743525"/>
    <w:rsid w:val="00744E76"/>
    <w:rsid w:val="007476DB"/>
    <w:rsid w:val="007505F3"/>
    <w:rsid w:val="00757D40"/>
    <w:rsid w:val="00774846"/>
    <w:rsid w:val="00781F0F"/>
    <w:rsid w:val="0078727C"/>
    <w:rsid w:val="00797D4B"/>
    <w:rsid w:val="007B621D"/>
    <w:rsid w:val="007C095F"/>
    <w:rsid w:val="007D4BFB"/>
    <w:rsid w:val="007D5902"/>
    <w:rsid w:val="007F2676"/>
    <w:rsid w:val="00802106"/>
    <w:rsid w:val="008028A4"/>
    <w:rsid w:val="00806520"/>
    <w:rsid w:val="00830106"/>
    <w:rsid w:val="00840916"/>
    <w:rsid w:val="00841B05"/>
    <w:rsid w:val="00852F8C"/>
    <w:rsid w:val="00853EDD"/>
    <w:rsid w:val="008604EE"/>
    <w:rsid w:val="0087401D"/>
    <w:rsid w:val="008768CA"/>
    <w:rsid w:val="00880559"/>
    <w:rsid w:val="00885F14"/>
    <w:rsid w:val="008C2835"/>
    <w:rsid w:val="008C490B"/>
    <w:rsid w:val="00901FF4"/>
    <w:rsid w:val="0090271F"/>
    <w:rsid w:val="00903D8C"/>
    <w:rsid w:val="00930A18"/>
    <w:rsid w:val="00942EC2"/>
    <w:rsid w:val="00954BCB"/>
    <w:rsid w:val="00961B32"/>
    <w:rsid w:val="00964C53"/>
    <w:rsid w:val="0097046E"/>
    <w:rsid w:val="00971683"/>
    <w:rsid w:val="00972FD7"/>
    <w:rsid w:val="00974BB0"/>
    <w:rsid w:val="00976F72"/>
    <w:rsid w:val="009865D8"/>
    <w:rsid w:val="0099749D"/>
    <w:rsid w:val="009A6E4F"/>
    <w:rsid w:val="009C4D5C"/>
    <w:rsid w:val="009D0A28"/>
    <w:rsid w:val="009F3B54"/>
    <w:rsid w:val="009F7E6E"/>
    <w:rsid w:val="00A10F02"/>
    <w:rsid w:val="00A13A6D"/>
    <w:rsid w:val="00A168EC"/>
    <w:rsid w:val="00A460AF"/>
    <w:rsid w:val="00A53724"/>
    <w:rsid w:val="00A56158"/>
    <w:rsid w:val="00A82346"/>
    <w:rsid w:val="00A8361A"/>
    <w:rsid w:val="00A9671C"/>
    <w:rsid w:val="00AD01CB"/>
    <w:rsid w:val="00AD4BCF"/>
    <w:rsid w:val="00AF4A8E"/>
    <w:rsid w:val="00AF78D5"/>
    <w:rsid w:val="00B1063A"/>
    <w:rsid w:val="00B15449"/>
    <w:rsid w:val="00B15C03"/>
    <w:rsid w:val="00B20CBF"/>
    <w:rsid w:val="00B721FD"/>
    <w:rsid w:val="00B9781E"/>
    <w:rsid w:val="00BF79F1"/>
    <w:rsid w:val="00BF7E25"/>
    <w:rsid w:val="00C03035"/>
    <w:rsid w:val="00C11837"/>
    <w:rsid w:val="00C275BC"/>
    <w:rsid w:val="00C33079"/>
    <w:rsid w:val="00C365F1"/>
    <w:rsid w:val="00C43B31"/>
    <w:rsid w:val="00C50536"/>
    <w:rsid w:val="00C55EB7"/>
    <w:rsid w:val="00C74025"/>
    <w:rsid w:val="00CA3D0C"/>
    <w:rsid w:val="00CB6651"/>
    <w:rsid w:val="00CB6887"/>
    <w:rsid w:val="00CD4C7B"/>
    <w:rsid w:val="00CF115E"/>
    <w:rsid w:val="00D22038"/>
    <w:rsid w:val="00D45717"/>
    <w:rsid w:val="00D738D6"/>
    <w:rsid w:val="00D80795"/>
    <w:rsid w:val="00D87E00"/>
    <w:rsid w:val="00D908B4"/>
    <w:rsid w:val="00D9134D"/>
    <w:rsid w:val="00D97CD9"/>
    <w:rsid w:val="00DA7A03"/>
    <w:rsid w:val="00DB1818"/>
    <w:rsid w:val="00DC309B"/>
    <w:rsid w:val="00DC4DA2"/>
    <w:rsid w:val="00DC69F8"/>
    <w:rsid w:val="00DE1406"/>
    <w:rsid w:val="00E07838"/>
    <w:rsid w:val="00E340BC"/>
    <w:rsid w:val="00E51F8B"/>
    <w:rsid w:val="00E6156A"/>
    <w:rsid w:val="00E62835"/>
    <w:rsid w:val="00E77645"/>
    <w:rsid w:val="00E84AFC"/>
    <w:rsid w:val="00E852FF"/>
    <w:rsid w:val="00E90ABE"/>
    <w:rsid w:val="00EA22F8"/>
    <w:rsid w:val="00EC4A25"/>
    <w:rsid w:val="00EE0A1E"/>
    <w:rsid w:val="00F025A2"/>
    <w:rsid w:val="00F2026E"/>
    <w:rsid w:val="00F21464"/>
    <w:rsid w:val="00F2210A"/>
    <w:rsid w:val="00F37743"/>
    <w:rsid w:val="00F54A3D"/>
    <w:rsid w:val="00F57BFA"/>
    <w:rsid w:val="00F653B8"/>
    <w:rsid w:val="00F76F8F"/>
    <w:rsid w:val="00FA1266"/>
    <w:rsid w:val="00FB2BEA"/>
    <w:rsid w:val="00FC1192"/>
    <w:rsid w:val="00FC53BF"/>
    <w:rsid w:val="00FC6713"/>
    <w:rsid w:val="00FD1836"/>
    <w:rsid w:val="00FD1B81"/>
    <w:rsid w:val="00FD5E58"/>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2Char">
    <w:name w:val="Heading 2 Char"/>
    <w:link w:val="Heading2"/>
    <w:rsid w:val="00C11837"/>
    <w:rPr>
      <w:rFonts w:ascii="Arial" w:hAnsi="Arial"/>
      <w:sz w:val="32"/>
      <w:lang w:val="en-GB" w:eastAsia="en-US"/>
    </w:rPr>
  </w:style>
  <w:style w:type="paragraph" w:styleId="NormalWeb">
    <w:name w:val="Normal (Web)"/>
    <w:basedOn w:val="Normal"/>
    <w:uiPriority w:val="99"/>
    <w:unhideWhenUsed/>
    <w:rsid w:val="00F21464"/>
    <w:pPr>
      <w:spacing w:before="100" w:beforeAutospacing="1" w:after="100" w:afterAutospacing="1"/>
    </w:pPr>
    <w:rPr>
      <w:rFonts w:ascii="MS Mincho" w:eastAsia="MS Mincho" w:hAnsi="SimSun"/>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51435">
      <w:bodyDiv w:val="1"/>
      <w:marLeft w:val="0"/>
      <w:marRight w:val="0"/>
      <w:marTop w:val="0"/>
      <w:marBottom w:val="0"/>
      <w:divBdr>
        <w:top w:val="none" w:sz="0" w:space="0" w:color="auto"/>
        <w:left w:val="none" w:sz="0" w:space="0" w:color="auto"/>
        <w:bottom w:val="none" w:sz="0" w:space="0" w:color="auto"/>
        <w:right w:val="none" w:sz="0" w:space="0" w:color="auto"/>
      </w:divBdr>
      <w:divsChild>
        <w:div w:id="1896041254">
          <w:marLeft w:val="1325"/>
          <w:marRight w:val="0"/>
          <w:marTop w:val="0"/>
          <w:marBottom w:val="74"/>
          <w:divBdr>
            <w:top w:val="none" w:sz="0" w:space="0" w:color="auto"/>
            <w:left w:val="none" w:sz="0" w:space="0" w:color="auto"/>
            <w:bottom w:val="none" w:sz="0" w:space="0" w:color="auto"/>
            <w:right w:val="none" w:sz="0" w:space="0" w:color="auto"/>
          </w:divBdr>
        </w:div>
      </w:divsChild>
    </w:div>
    <w:div w:id="621155286">
      <w:bodyDiv w:val="1"/>
      <w:marLeft w:val="0"/>
      <w:marRight w:val="0"/>
      <w:marTop w:val="0"/>
      <w:marBottom w:val="0"/>
      <w:divBdr>
        <w:top w:val="none" w:sz="0" w:space="0" w:color="auto"/>
        <w:left w:val="none" w:sz="0" w:space="0" w:color="auto"/>
        <w:bottom w:val="none" w:sz="0" w:space="0" w:color="auto"/>
        <w:right w:val="none" w:sz="0" w:space="0" w:color="auto"/>
      </w:divBdr>
    </w:div>
    <w:div w:id="624966693">
      <w:bodyDiv w:val="1"/>
      <w:marLeft w:val="0"/>
      <w:marRight w:val="0"/>
      <w:marTop w:val="0"/>
      <w:marBottom w:val="0"/>
      <w:divBdr>
        <w:top w:val="none" w:sz="0" w:space="0" w:color="auto"/>
        <w:left w:val="none" w:sz="0" w:space="0" w:color="auto"/>
        <w:bottom w:val="none" w:sz="0" w:space="0" w:color="auto"/>
        <w:right w:val="none" w:sz="0" w:space="0" w:color="auto"/>
      </w:divBdr>
    </w:div>
    <w:div w:id="639959258">
      <w:bodyDiv w:val="1"/>
      <w:marLeft w:val="0"/>
      <w:marRight w:val="0"/>
      <w:marTop w:val="0"/>
      <w:marBottom w:val="0"/>
      <w:divBdr>
        <w:top w:val="none" w:sz="0" w:space="0" w:color="auto"/>
        <w:left w:val="none" w:sz="0" w:space="0" w:color="auto"/>
        <w:bottom w:val="none" w:sz="0" w:space="0" w:color="auto"/>
        <w:right w:val="none" w:sz="0" w:space="0" w:color="auto"/>
      </w:divBdr>
    </w:div>
    <w:div w:id="735780470">
      <w:bodyDiv w:val="1"/>
      <w:marLeft w:val="0"/>
      <w:marRight w:val="0"/>
      <w:marTop w:val="0"/>
      <w:marBottom w:val="0"/>
      <w:divBdr>
        <w:top w:val="none" w:sz="0" w:space="0" w:color="auto"/>
        <w:left w:val="none" w:sz="0" w:space="0" w:color="auto"/>
        <w:bottom w:val="none" w:sz="0" w:space="0" w:color="auto"/>
        <w:right w:val="none" w:sz="0" w:space="0" w:color="auto"/>
      </w:divBdr>
      <w:divsChild>
        <w:div w:id="83918501">
          <w:marLeft w:val="1325"/>
          <w:marRight w:val="0"/>
          <w:marTop w:val="0"/>
          <w:marBottom w:val="74"/>
          <w:divBdr>
            <w:top w:val="none" w:sz="0" w:space="0" w:color="auto"/>
            <w:left w:val="none" w:sz="0" w:space="0" w:color="auto"/>
            <w:bottom w:val="none" w:sz="0" w:space="0" w:color="auto"/>
            <w:right w:val="none" w:sz="0" w:space="0" w:color="auto"/>
          </w:divBdr>
        </w:div>
      </w:divsChild>
    </w:div>
    <w:div w:id="778715647">
      <w:bodyDiv w:val="1"/>
      <w:marLeft w:val="0"/>
      <w:marRight w:val="0"/>
      <w:marTop w:val="0"/>
      <w:marBottom w:val="0"/>
      <w:divBdr>
        <w:top w:val="none" w:sz="0" w:space="0" w:color="auto"/>
        <w:left w:val="none" w:sz="0" w:space="0" w:color="auto"/>
        <w:bottom w:val="none" w:sz="0" w:space="0" w:color="auto"/>
        <w:right w:val="none" w:sz="0" w:space="0" w:color="auto"/>
      </w:divBdr>
    </w:div>
    <w:div w:id="1023020738">
      <w:bodyDiv w:val="1"/>
      <w:marLeft w:val="0"/>
      <w:marRight w:val="0"/>
      <w:marTop w:val="0"/>
      <w:marBottom w:val="0"/>
      <w:divBdr>
        <w:top w:val="none" w:sz="0" w:space="0" w:color="auto"/>
        <w:left w:val="none" w:sz="0" w:space="0" w:color="auto"/>
        <w:bottom w:val="none" w:sz="0" w:space="0" w:color="auto"/>
        <w:right w:val="none" w:sz="0" w:space="0" w:color="auto"/>
      </w:divBdr>
      <w:divsChild>
        <w:div w:id="125900259">
          <w:marLeft w:val="1325"/>
          <w:marRight w:val="0"/>
          <w:marTop w:val="0"/>
          <w:marBottom w:val="74"/>
          <w:divBdr>
            <w:top w:val="none" w:sz="0" w:space="0" w:color="auto"/>
            <w:left w:val="none" w:sz="0" w:space="0" w:color="auto"/>
            <w:bottom w:val="none" w:sz="0" w:space="0" w:color="auto"/>
            <w:right w:val="none" w:sz="0" w:space="0" w:color="auto"/>
          </w:divBdr>
        </w:div>
      </w:divsChild>
    </w:div>
    <w:div w:id="1095789748">
      <w:bodyDiv w:val="1"/>
      <w:marLeft w:val="0"/>
      <w:marRight w:val="0"/>
      <w:marTop w:val="0"/>
      <w:marBottom w:val="0"/>
      <w:divBdr>
        <w:top w:val="none" w:sz="0" w:space="0" w:color="auto"/>
        <w:left w:val="none" w:sz="0" w:space="0" w:color="auto"/>
        <w:bottom w:val="none" w:sz="0" w:space="0" w:color="auto"/>
        <w:right w:val="none" w:sz="0" w:space="0" w:color="auto"/>
      </w:divBdr>
      <w:divsChild>
        <w:div w:id="715272407">
          <w:marLeft w:val="1325"/>
          <w:marRight w:val="0"/>
          <w:marTop w:val="0"/>
          <w:marBottom w:val="74"/>
          <w:divBdr>
            <w:top w:val="none" w:sz="0" w:space="0" w:color="auto"/>
            <w:left w:val="none" w:sz="0" w:space="0" w:color="auto"/>
            <w:bottom w:val="none" w:sz="0" w:space="0" w:color="auto"/>
            <w:right w:val="none" w:sz="0" w:space="0" w:color="auto"/>
          </w:divBdr>
        </w:div>
      </w:divsChild>
    </w:div>
    <w:div w:id="1189872560">
      <w:bodyDiv w:val="1"/>
      <w:marLeft w:val="0"/>
      <w:marRight w:val="0"/>
      <w:marTop w:val="0"/>
      <w:marBottom w:val="0"/>
      <w:divBdr>
        <w:top w:val="none" w:sz="0" w:space="0" w:color="auto"/>
        <w:left w:val="none" w:sz="0" w:space="0" w:color="auto"/>
        <w:bottom w:val="none" w:sz="0" w:space="0" w:color="auto"/>
        <w:right w:val="none" w:sz="0" w:space="0" w:color="auto"/>
      </w:divBdr>
    </w:div>
    <w:div w:id="1426805262">
      <w:bodyDiv w:val="1"/>
      <w:marLeft w:val="0"/>
      <w:marRight w:val="0"/>
      <w:marTop w:val="0"/>
      <w:marBottom w:val="0"/>
      <w:divBdr>
        <w:top w:val="none" w:sz="0" w:space="0" w:color="auto"/>
        <w:left w:val="none" w:sz="0" w:space="0" w:color="auto"/>
        <w:bottom w:val="none" w:sz="0" w:space="0" w:color="auto"/>
        <w:right w:val="none" w:sz="0" w:space="0" w:color="auto"/>
      </w:divBdr>
    </w:div>
    <w:div w:id="172798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5AIRPNAIUNRU-490051479-3917</_dlc_DocId>
    <_Flow_SignoffStatus xmlns="bd98b143-97af-43fb-a8de-63b93b944041" xsi:nil="true"/>
    <HideFromDelve xmlns="71c5aaf6-e6ce-465b-b873-5148d2a4c105">false</HideFromDelve>
    <Document_x0020_category xmlns="3b34c8f0-1ef5-4d1e-bb66-517ce7fe7356" xsi:nil="true"/>
    <_dlc_DocIdUrl xmlns="71c5aaf6-e6ce-465b-b873-5148d2a4c105">
      <Url>https://nokia.sharepoint.com/sites/c5g/projects/FAAS/_layouts/15/DocIdRedir.aspx?ID=5AIRPNAIUNRU-490051479-3917</Url>
      <Description>5AIRPNAIUNRU-490051479-3917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24D468-FA09-4E6C-A2D7-A2F63A9C4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F55EBD-B27F-44EF-B018-2FC8FDCDB8E3}">
  <ds:schemaRef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http://schemas.openxmlformats.org/package/2006/metadata/core-properties"/>
    <ds:schemaRef ds:uri="bd98b143-97af-43fb-a8de-63b93b944041"/>
    <ds:schemaRef ds:uri="http://purl.org/dc/term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96D84AE1-BA1A-4D15-8207-44A6C1C1FE11}">
  <ds:schemaRefs>
    <ds:schemaRef ds:uri="http://schemas.microsoft.com/sharepoint/v3/contenttype/forms"/>
  </ds:schemaRefs>
</ds:datastoreItem>
</file>

<file path=customXml/itemProps4.xml><?xml version="1.0" encoding="utf-8"?>
<ds:datastoreItem xmlns:ds="http://schemas.openxmlformats.org/officeDocument/2006/customXml" ds:itemID="{A8667E92-19B6-4BB0-B602-32B8759C9A90}">
  <ds:schemaRefs>
    <ds:schemaRef ds:uri="http://schemas.microsoft.com/sharepoint/events"/>
  </ds:schemaRefs>
</ds:datastoreItem>
</file>

<file path=customXml/itemProps5.xml><?xml version="1.0" encoding="utf-8"?>
<ds:datastoreItem xmlns:ds="http://schemas.openxmlformats.org/officeDocument/2006/customXml" ds:itemID="{A4047B46-15E8-4F87-8665-2E00FC0939B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7701</TotalTime>
  <Pages>7</Pages>
  <Words>1741</Words>
  <Characters>9578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11297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57</cp:revision>
  <cp:lastPrinted>2021-12-15T16:07:00Z</cp:lastPrinted>
  <dcterms:created xsi:type="dcterms:W3CDTF">2019-06-29T13:33:00Z</dcterms:created>
  <dcterms:modified xsi:type="dcterms:W3CDTF">2022-01-05T19:27:00Z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eadde26c-3b9b-4419-abc1-9c4a2c0baed1</vt:lpwstr>
  </property>
</Properties>
</file>